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411F" w14:textId="77777777" w:rsidR="00B2505E" w:rsidRPr="00FF0DF9" w:rsidRDefault="00B2505E" w:rsidP="00B2505E">
      <w:pPr>
        <w:pStyle w:val="DokPealk1"/>
        <w:rPr>
          <w:b w:val="0"/>
        </w:rPr>
      </w:pPr>
      <w:r w:rsidRPr="00FF0DF9">
        <w:rPr>
          <w:b w:val="0"/>
        </w:rPr>
        <w:t>Kohtumäärus</w:t>
      </w:r>
    </w:p>
    <w:p w14:paraId="2CC404CD" w14:textId="77777777" w:rsidR="00B2505E" w:rsidRPr="00FF0DF9" w:rsidRDefault="00B2505E" w:rsidP="00B2505E"/>
    <w:tbl>
      <w:tblPr>
        <w:tblW w:w="9288" w:type="dxa"/>
        <w:tblLayout w:type="fixed"/>
        <w:tblLook w:val="0000" w:firstRow="0" w:lastRow="0" w:firstColumn="0" w:lastColumn="0" w:noHBand="0" w:noVBand="0"/>
      </w:tblPr>
      <w:tblGrid>
        <w:gridCol w:w="3528"/>
        <w:gridCol w:w="5760"/>
      </w:tblGrid>
      <w:tr w:rsidR="00B2505E" w:rsidRPr="00FF0DF9" w14:paraId="4BAEA932" w14:textId="77777777" w:rsidTr="00343A41">
        <w:trPr>
          <w:trHeight w:val="323"/>
        </w:trPr>
        <w:tc>
          <w:tcPr>
            <w:tcW w:w="3528" w:type="dxa"/>
          </w:tcPr>
          <w:p w14:paraId="76F8EB56" w14:textId="77777777" w:rsidR="00B2505E" w:rsidRPr="00FF0DF9" w:rsidRDefault="00B2505E" w:rsidP="00343A41">
            <w:pPr>
              <w:pStyle w:val="TabelB"/>
              <w:spacing w:before="40" w:after="40"/>
            </w:pPr>
            <w:r w:rsidRPr="00FF0DF9">
              <w:t>Kohus</w:t>
            </w:r>
          </w:p>
        </w:tc>
        <w:tc>
          <w:tcPr>
            <w:tcW w:w="5760" w:type="dxa"/>
          </w:tcPr>
          <w:p w14:paraId="46692B4B" w14:textId="77777777" w:rsidR="00B2505E" w:rsidRPr="00FF0DF9" w:rsidRDefault="00B2505E" w:rsidP="00343A41">
            <w:pPr>
              <w:pStyle w:val="Tabel"/>
              <w:spacing w:before="40" w:after="40"/>
            </w:pPr>
            <w:r w:rsidRPr="00FF0DF9">
              <w:t>Harju Maakohus</w:t>
            </w:r>
          </w:p>
        </w:tc>
      </w:tr>
      <w:tr w:rsidR="00B2505E" w:rsidRPr="00FF0DF9" w14:paraId="33B41728" w14:textId="77777777" w:rsidTr="00343A41">
        <w:tc>
          <w:tcPr>
            <w:tcW w:w="3528" w:type="dxa"/>
          </w:tcPr>
          <w:p w14:paraId="069DD1E9" w14:textId="77777777" w:rsidR="00B2505E" w:rsidRPr="00FF0DF9" w:rsidRDefault="00B2505E" w:rsidP="00343A41">
            <w:pPr>
              <w:pStyle w:val="TabelB"/>
              <w:spacing w:before="40" w:after="40"/>
            </w:pPr>
            <w:r w:rsidRPr="00FF0DF9">
              <w:t>Kohtunik</w:t>
            </w:r>
          </w:p>
        </w:tc>
        <w:tc>
          <w:tcPr>
            <w:tcW w:w="5760" w:type="dxa"/>
          </w:tcPr>
          <w:p w14:paraId="6F8A9CF3" w14:textId="77777777" w:rsidR="00B2505E" w:rsidRPr="00FF0DF9" w:rsidRDefault="00B2505E" w:rsidP="00343A41">
            <w:pPr>
              <w:pStyle w:val="Tabel"/>
              <w:spacing w:before="40" w:after="40"/>
            </w:pPr>
            <w:r w:rsidRPr="00FF0DF9">
              <w:t>Andres Suik</w:t>
            </w:r>
          </w:p>
        </w:tc>
      </w:tr>
      <w:tr w:rsidR="00B2505E" w:rsidRPr="00577688" w14:paraId="09CC52FC" w14:textId="77777777" w:rsidTr="00343A41">
        <w:tc>
          <w:tcPr>
            <w:tcW w:w="3528" w:type="dxa"/>
          </w:tcPr>
          <w:p w14:paraId="1EE91D32" w14:textId="77777777" w:rsidR="00B2505E" w:rsidRPr="00577688" w:rsidRDefault="00B2505E" w:rsidP="00343A41">
            <w:pPr>
              <w:pStyle w:val="TabelB"/>
              <w:spacing w:before="40" w:after="40"/>
            </w:pPr>
            <w:r w:rsidRPr="00577688">
              <w:t>Määruse tegemise aeg ja koht</w:t>
            </w:r>
          </w:p>
          <w:p w14:paraId="7011BB76" w14:textId="77777777" w:rsidR="00711EAC" w:rsidRPr="00577688" w:rsidRDefault="00711EAC" w:rsidP="00343A41">
            <w:pPr>
              <w:pStyle w:val="TabelB"/>
              <w:spacing w:before="40" w:after="40"/>
            </w:pPr>
            <w:r w:rsidRPr="00577688">
              <w:t xml:space="preserve">Kohtujurist </w:t>
            </w:r>
          </w:p>
        </w:tc>
        <w:tc>
          <w:tcPr>
            <w:tcW w:w="5760" w:type="dxa"/>
          </w:tcPr>
          <w:p w14:paraId="735195D3" w14:textId="7C093134" w:rsidR="00B2505E" w:rsidRPr="00577688" w:rsidRDefault="0060421A" w:rsidP="00343A41">
            <w:pPr>
              <w:pStyle w:val="Tabel"/>
              <w:spacing w:before="40" w:after="40"/>
            </w:pPr>
            <w:r w:rsidRPr="00577688">
              <w:t>20</w:t>
            </w:r>
            <w:r w:rsidR="00832088" w:rsidRPr="00577688">
              <w:t>.</w:t>
            </w:r>
            <w:r w:rsidR="008C50DB" w:rsidRPr="00577688">
              <w:t>0</w:t>
            </w:r>
            <w:r w:rsidR="001844AF" w:rsidRPr="00577688">
              <w:t>3</w:t>
            </w:r>
            <w:r w:rsidR="00711EAC" w:rsidRPr="00577688">
              <w:t>.202</w:t>
            </w:r>
            <w:r w:rsidR="008C50DB" w:rsidRPr="00577688">
              <w:t>4</w:t>
            </w:r>
            <w:r w:rsidR="00B2505E" w:rsidRPr="00577688">
              <w:t>, Tallin</w:t>
            </w:r>
            <w:r w:rsidR="00996361" w:rsidRPr="00577688">
              <w:t>n</w:t>
            </w:r>
          </w:p>
          <w:p w14:paraId="1BEDB884" w14:textId="60855B7F" w:rsidR="00711EAC" w:rsidRPr="00577688" w:rsidRDefault="008D5863" w:rsidP="00343A41">
            <w:pPr>
              <w:pStyle w:val="Tabel"/>
              <w:spacing w:before="40" w:after="40"/>
            </w:pPr>
            <w:r w:rsidRPr="00577688">
              <w:t>Gerda Johanson</w:t>
            </w:r>
          </w:p>
        </w:tc>
      </w:tr>
      <w:tr w:rsidR="00B2505E" w:rsidRPr="00577688" w14:paraId="0038EB9C" w14:textId="77777777" w:rsidTr="00343A41">
        <w:tc>
          <w:tcPr>
            <w:tcW w:w="3528" w:type="dxa"/>
          </w:tcPr>
          <w:p w14:paraId="7E983568" w14:textId="77777777" w:rsidR="00B2505E" w:rsidRPr="00577688" w:rsidRDefault="00B2505E" w:rsidP="00343A41">
            <w:pPr>
              <w:pStyle w:val="TabelB"/>
              <w:spacing w:before="40" w:after="40"/>
            </w:pPr>
            <w:r w:rsidRPr="00577688">
              <w:t>Tsiviilasja number</w:t>
            </w:r>
          </w:p>
        </w:tc>
        <w:tc>
          <w:tcPr>
            <w:tcW w:w="5760" w:type="dxa"/>
          </w:tcPr>
          <w:p w14:paraId="3045C8E6" w14:textId="46E65751" w:rsidR="00B2505E" w:rsidRPr="00577688" w:rsidRDefault="001844AF" w:rsidP="00343A41">
            <w:pPr>
              <w:pStyle w:val="TabelB"/>
              <w:spacing w:before="40" w:after="40"/>
              <w:rPr>
                <w:b w:val="0"/>
              </w:rPr>
            </w:pPr>
            <w:r w:rsidRPr="00577688">
              <w:rPr>
                <w:b w:val="0"/>
              </w:rPr>
              <w:t>2-24-</w:t>
            </w:r>
            <w:r w:rsidR="003C3B1B" w:rsidRPr="00577688">
              <w:rPr>
                <w:b w:val="0"/>
              </w:rPr>
              <w:t>983</w:t>
            </w:r>
          </w:p>
        </w:tc>
      </w:tr>
      <w:tr w:rsidR="00B2505E" w:rsidRPr="00577688" w14:paraId="45866BA6" w14:textId="77777777" w:rsidTr="007067DC">
        <w:trPr>
          <w:trHeight w:val="291"/>
        </w:trPr>
        <w:tc>
          <w:tcPr>
            <w:tcW w:w="3528" w:type="dxa"/>
          </w:tcPr>
          <w:p w14:paraId="22B38129" w14:textId="77777777" w:rsidR="00B2505E" w:rsidRPr="00577688" w:rsidRDefault="00B2505E" w:rsidP="00343A41">
            <w:pPr>
              <w:pStyle w:val="TabelB"/>
              <w:spacing w:before="40" w:after="40"/>
            </w:pPr>
            <w:r w:rsidRPr="00577688">
              <w:t>Tsiviilasi</w:t>
            </w:r>
          </w:p>
        </w:tc>
        <w:tc>
          <w:tcPr>
            <w:tcW w:w="5760" w:type="dxa"/>
          </w:tcPr>
          <w:p w14:paraId="5B6ED24B" w14:textId="7B20A681" w:rsidR="00B2505E" w:rsidRPr="00577688" w:rsidRDefault="003C3B1B" w:rsidP="00343A41">
            <w:pPr>
              <w:pStyle w:val="Tabel"/>
              <w:spacing w:before="40" w:after="40"/>
              <w:jc w:val="both"/>
              <w:rPr>
                <w:b/>
              </w:rPr>
            </w:pPr>
            <w:r w:rsidRPr="00577688">
              <w:rPr>
                <w:b/>
              </w:rPr>
              <w:t>Raimo Markse</w:t>
            </w:r>
            <w:r w:rsidR="001844AF" w:rsidRPr="00577688">
              <w:rPr>
                <w:b/>
              </w:rPr>
              <w:t xml:space="preserve"> </w:t>
            </w:r>
            <w:r w:rsidR="00194343" w:rsidRPr="00577688">
              <w:rPr>
                <w:b/>
              </w:rPr>
              <w:t>maksejõuetusavaldus</w:t>
            </w:r>
          </w:p>
        </w:tc>
      </w:tr>
      <w:tr w:rsidR="00B2505E" w:rsidRPr="00577688" w14:paraId="67B0392C" w14:textId="77777777" w:rsidTr="00343A41">
        <w:tc>
          <w:tcPr>
            <w:tcW w:w="3528" w:type="dxa"/>
          </w:tcPr>
          <w:p w14:paraId="50DCA86E" w14:textId="77777777" w:rsidR="00B2505E" w:rsidRPr="00577688" w:rsidRDefault="00B2505E" w:rsidP="00343A41">
            <w:pPr>
              <w:pStyle w:val="TabelB"/>
              <w:spacing w:before="40" w:after="40"/>
            </w:pPr>
            <w:r w:rsidRPr="00577688">
              <w:t>Menetlusosalised ja nende esindajad</w:t>
            </w:r>
          </w:p>
        </w:tc>
        <w:tc>
          <w:tcPr>
            <w:tcW w:w="5760" w:type="dxa"/>
          </w:tcPr>
          <w:p w14:paraId="0417CDC2" w14:textId="290EC034" w:rsidR="001844AF" w:rsidRPr="00577688" w:rsidRDefault="001844AF" w:rsidP="00675501">
            <w:pPr>
              <w:spacing w:before="60" w:after="60"/>
              <w:jc w:val="both"/>
              <w:rPr>
                <w:bCs/>
              </w:rPr>
            </w:pPr>
            <w:r w:rsidRPr="00577688">
              <w:rPr>
                <w:bCs/>
                <w:u w:val="single"/>
              </w:rPr>
              <w:t>Võlgnik:</w:t>
            </w:r>
            <w:r w:rsidRPr="00577688">
              <w:rPr>
                <w:bCs/>
              </w:rPr>
              <w:t xml:space="preserve"> </w:t>
            </w:r>
            <w:bookmarkStart w:id="0" w:name="_Hlk156903432"/>
            <w:r w:rsidR="003C3B1B" w:rsidRPr="00577688">
              <w:rPr>
                <w:b/>
                <w:bCs/>
                <w:color w:val="000000"/>
              </w:rPr>
              <w:t>Raimo Markse </w:t>
            </w:r>
            <w:bookmarkEnd w:id="0"/>
            <w:r w:rsidR="003C3B1B" w:rsidRPr="00577688">
              <w:rPr>
                <w:color w:val="000000"/>
              </w:rPr>
              <w:t>(isikukood</w:t>
            </w:r>
            <w:bookmarkStart w:id="1" w:name="_Hlk158989080"/>
            <w:r w:rsidR="003C3B1B" w:rsidRPr="00577688">
              <w:rPr>
                <w:color w:val="000000"/>
              </w:rPr>
              <w:t> 39007210358</w:t>
            </w:r>
            <w:bookmarkEnd w:id="1"/>
            <w:r w:rsidR="003C3B1B" w:rsidRPr="00577688">
              <w:rPr>
                <w:color w:val="000000"/>
              </w:rPr>
              <w:t>; viibimiskoht Turu 56, Tartu linn, 51004 Tartu maakond)</w:t>
            </w:r>
            <w:r w:rsidR="00860116" w:rsidRPr="00577688">
              <w:rPr>
                <w:color w:val="000000"/>
              </w:rPr>
              <w:t>.</w:t>
            </w:r>
          </w:p>
          <w:p w14:paraId="5D56D82E" w14:textId="00B0C99F" w:rsidR="00807945" w:rsidRPr="00577688" w:rsidRDefault="00807945" w:rsidP="003C3B1B">
            <w:pPr>
              <w:spacing w:before="60" w:after="60"/>
              <w:jc w:val="both"/>
            </w:pPr>
            <w:r w:rsidRPr="00577688">
              <w:rPr>
                <w:u w:val="single"/>
              </w:rPr>
              <w:t>Pankrotihaldur:</w:t>
            </w:r>
            <w:r w:rsidRPr="00577688">
              <w:t xml:space="preserve"> </w:t>
            </w:r>
            <w:r w:rsidR="003C3B1B" w:rsidRPr="00577688">
              <w:rPr>
                <w:b/>
                <w:bCs/>
              </w:rPr>
              <w:t>vandeadvokaat</w:t>
            </w:r>
            <w:r w:rsidR="003C3B1B" w:rsidRPr="00577688">
              <w:t xml:space="preserve"> </w:t>
            </w:r>
            <w:r w:rsidR="003C3B1B" w:rsidRPr="00577688">
              <w:rPr>
                <w:b/>
                <w:bCs/>
              </w:rPr>
              <w:t>Terje Eipre</w:t>
            </w:r>
            <w:r w:rsidR="001844AF" w:rsidRPr="00577688">
              <w:t xml:space="preserve"> (</w:t>
            </w:r>
            <w:r w:rsidR="003C3B1B" w:rsidRPr="00577688">
              <w:t>Advokaadibüroo Eipre&amp;Partnerid OÜ</w:t>
            </w:r>
            <w:r w:rsidR="001844AF" w:rsidRPr="00577688">
              <w:t xml:space="preserve">; asukoht </w:t>
            </w:r>
            <w:r w:rsidR="003C3B1B" w:rsidRPr="00577688">
              <w:t>Pärnu mnt 328–43, 11611 Tallinn</w:t>
            </w:r>
            <w:r w:rsidR="001844AF" w:rsidRPr="00577688">
              <w:t>; e-post:</w:t>
            </w:r>
            <w:r w:rsidR="003C3B1B" w:rsidRPr="00577688">
              <w:t xml:space="preserve"> info@eipre.ee</w:t>
            </w:r>
            <w:r w:rsidR="001844AF" w:rsidRPr="00577688">
              <w:t xml:space="preserve">; telefon </w:t>
            </w:r>
            <w:r w:rsidR="003C3B1B" w:rsidRPr="00577688">
              <w:t>6270 551</w:t>
            </w:r>
            <w:r w:rsidR="001844AF" w:rsidRPr="00577688">
              <w:t>).</w:t>
            </w:r>
          </w:p>
        </w:tc>
      </w:tr>
      <w:tr w:rsidR="00B2505E" w:rsidRPr="00577688" w14:paraId="0CE26B74" w14:textId="77777777" w:rsidTr="00B2505E">
        <w:trPr>
          <w:trHeight w:val="60"/>
        </w:trPr>
        <w:tc>
          <w:tcPr>
            <w:tcW w:w="3528" w:type="dxa"/>
          </w:tcPr>
          <w:p w14:paraId="6E8E2C5E" w14:textId="77777777" w:rsidR="00B2505E" w:rsidRPr="00577688" w:rsidRDefault="00B2505E" w:rsidP="00343A41">
            <w:pPr>
              <w:pStyle w:val="TabelB"/>
              <w:spacing w:before="40" w:after="40"/>
            </w:pPr>
            <w:r w:rsidRPr="00577688">
              <w:t>Menetlustoiming</w:t>
            </w:r>
          </w:p>
        </w:tc>
        <w:tc>
          <w:tcPr>
            <w:tcW w:w="5760" w:type="dxa"/>
          </w:tcPr>
          <w:p w14:paraId="5F48F4C1" w14:textId="33F4E5B2" w:rsidR="00B2505E" w:rsidRPr="00577688" w:rsidRDefault="00807945" w:rsidP="00343A41">
            <w:pPr>
              <w:pStyle w:val="Tabel"/>
              <w:spacing w:before="40" w:after="40"/>
              <w:jc w:val="both"/>
            </w:pPr>
            <w:r w:rsidRPr="00577688">
              <w:t>pankroti väljakuulutamine ja kohustustest vabastamise menetluse algatamine</w:t>
            </w:r>
          </w:p>
        </w:tc>
      </w:tr>
    </w:tbl>
    <w:p w14:paraId="654104B9" w14:textId="77777777" w:rsidR="00563ED6" w:rsidRPr="00577688" w:rsidRDefault="00563ED6" w:rsidP="00563ED6">
      <w:pPr>
        <w:spacing w:after="120"/>
        <w:jc w:val="both"/>
        <w:rPr>
          <w:b/>
        </w:rPr>
      </w:pPr>
    </w:p>
    <w:p w14:paraId="0A5F2745" w14:textId="77777777" w:rsidR="00B2505E" w:rsidRPr="00577688" w:rsidRDefault="00B2505E" w:rsidP="00563ED6">
      <w:pPr>
        <w:spacing w:after="120"/>
        <w:jc w:val="both"/>
        <w:rPr>
          <w:b/>
        </w:rPr>
      </w:pPr>
      <w:r w:rsidRPr="00577688">
        <w:rPr>
          <w:b/>
        </w:rPr>
        <w:t>RESOLUTSIOON</w:t>
      </w:r>
    </w:p>
    <w:p w14:paraId="7D6B8408" w14:textId="08CE348A" w:rsidR="00CD2A73" w:rsidRPr="00577688" w:rsidRDefault="00807945" w:rsidP="00675501">
      <w:pPr>
        <w:pStyle w:val="Tekst"/>
        <w:numPr>
          <w:ilvl w:val="0"/>
          <w:numId w:val="3"/>
        </w:numPr>
        <w:spacing w:before="40" w:after="40"/>
        <w:rPr>
          <w:b/>
        </w:rPr>
      </w:pPr>
      <w:r w:rsidRPr="00577688">
        <w:rPr>
          <w:b/>
          <w:bCs/>
        </w:rPr>
        <w:t>Rahuldada</w:t>
      </w:r>
      <w:r w:rsidR="00675501" w:rsidRPr="00577688">
        <w:rPr>
          <w:b/>
          <w:bCs/>
        </w:rPr>
        <w:t xml:space="preserve"> </w:t>
      </w:r>
      <w:r w:rsidR="00804871" w:rsidRPr="00577688">
        <w:rPr>
          <w:b/>
          <w:bCs/>
        </w:rPr>
        <w:t>Raimo Markse</w:t>
      </w:r>
      <w:r w:rsidR="00361579" w:rsidRPr="00577688">
        <w:rPr>
          <w:b/>
          <w:bCs/>
        </w:rPr>
        <w:t xml:space="preserve"> </w:t>
      </w:r>
      <w:r w:rsidR="007A2125" w:rsidRPr="00577688">
        <w:rPr>
          <w:b/>
          <w:bCs/>
        </w:rPr>
        <w:t>maksejõuetusavaldus.</w:t>
      </w:r>
    </w:p>
    <w:p w14:paraId="37F4CE57" w14:textId="1171FE53" w:rsidR="00807945" w:rsidRPr="00577688" w:rsidRDefault="00807945" w:rsidP="007A2125">
      <w:pPr>
        <w:pStyle w:val="Tekst"/>
        <w:numPr>
          <w:ilvl w:val="0"/>
          <w:numId w:val="3"/>
        </w:numPr>
        <w:spacing w:before="40" w:after="40"/>
        <w:rPr>
          <w:b/>
          <w:bCs/>
        </w:rPr>
      </w:pPr>
      <w:r w:rsidRPr="00577688">
        <w:rPr>
          <w:b/>
        </w:rPr>
        <w:t>Kuulutada välja</w:t>
      </w:r>
      <w:r w:rsidR="007A2125" w:rsidRPr="00577688">
        <w:rPr>
          <w:b/>
        </w:rPr>
        <w:t xml:space="preserve"> </w:t>
      </w:r>
      <w:r w:rsidR="00804871" w:rsidRPr="00577688">
        <w:rPr>
          <w:b/>
          <w:bCs/>
        </w:rPr>
        <w:t>Raimo Markse</w:t>
      </w:r>
      <w:r w:rsidR="007A2125" w:rsidRPr="00577688">
        <w:rPr>
          <w:b/>
          <w:bCs/>
        </w:rPr>
        <w:t xml:space="preserve"> </w:t>
      </w:r>
      <w:r w:rsidR="007A2125" w:rsidRPr="00577688">
        <w:rPr>
          <w:b/>
        </w:rPr>
        <w:t>(</w:t>
      </w:r>
      <w:r w:rsidR="002375AC" w:rsidRPr="00577688">
        <w:rPr>
          <w:b/>
        </w:rPr>
        <w:t>i</w:t>
      </w:r>
      <w:r w:rsidR="007A2125" w:rsidRPr="00577688">
        <w:rPr>
          <w:b/>
        </w:rPr>
        <w:t xml:space="preserve">sikukood </w:t>
      </w:r>
      <w:r w:rsidR="00804871" w:rsidRPr="00577688">
        <w:rPr>
          <w:b/>
        </w:rPr>
        <w:t>39007210358</w:t>
      </w:r>
      <w:r w:rsidR="00361579" w:rsidRPr="00577688">
        <w:rPr>
          <w:b/>
        </w:rPr>
        <w:t xml:space="preserve">) </w:t>
      </w:r>
      <w:r w:rsidRPr="00577688">
        <w:rPr>
          <w:b/>
        </w:rPr>
        <w:t xml:space="preserve">pankrot </w:t>
      </w:r>
      <w:r w:rsidR="0060421A" w:rsidRPr="00577688">
        <w:rPr>
          <w:b/>
        </w:rPr>
        <w:t>20</w:t>
      </w:r>
      <w:r w:rsidRPr="00577688">
        <w:rPr>
          <w:b/>
        </w:rPr>
        <w:t>.0</w:t>
      </w:r>
      <w:r w:rsidR="00361579" w:rsidRPr="00577688">
        <w:rPr>
          <w:b/>
        </w:rPr>
        <w:t>3</w:t>
      </w:r>
      <w:r w:rsidRPr="00577688">
        <w:rPr>
          <w:b/>
        </w:rPr>
        <w:t xml:space="preserve">.2024 kell </w:t>
      </w:r>
      <w:r w:rsidR="00577688" w:rsidRPr="00577688">
        <w:rPr>
          <w:b/>
        </w:rPr>
        <w:t>12</w:t>
      </w:r>
      <w:r w:rsidR="00860116" w:rsidRPr="00577688">
        <w:rPr>
          <w:b/>
        </w:rPr>
        <w:t>.</w:t>
      </w:r>
      <w:r w:rsidR="00A31D3E">
        <w:rPr>
          <w:b/>
        </w:rPr>
        <w:t>20</w:t>
      </w:r>
      <w:r w:rsidR="00B62C81" w:rsidRPr="00577688">
        <w:rPr>
          <w:b/>
        </w:rPr>
        <w:t>.</w:t>
      </w:r>
    </w:p>
    <w:p w14:paraId="5BF08AC1" w14:textId="43F61359" w:rsidR="00807945" w:rsidRPr="00577688" w:rsidRDefault="00807945" w:rsidP="007A2125">
      <w:pPr>
        <w:pStyle w:val="Tekst"/>
        <w:numPr>
          <w:ilvl w:val="0"/>
          <w:numId w:val="3"/>
        </w:numPr>
        <w:spacing w:before="40" w:after="40"/>
        <w:rPr>
          <w:b/>
          <w:bCs/>
        </w:rPr>
      </w:pPr>
      <w:r w:rsidRPr="00577688">
        <w:rPr>
          <w:b/>
        </w:rPr>
        <w:t xml:space="preserve">Nimetada </w:t>
      </w:r>
      <w:r w:rsidR="00804871" w:rsidRPr="00577688">
        <w:rPr>
          <w:b/>
          <w:bCs/>
        </w:rPr>
        <w:t>Raimo Markse</w:t>
      </w:r>
      <w:r w:rsidR="00361579" w:rsidRPr="00577688">
        <w:rPr>
          <w:b/>
          <w:bCs/>
        </w:rPr>
        <w:t xml:space="preserve"> </w:t>
      </w:r>
      <w:r w:rsidRPr="00577688">
        <w:rPr>
          <w:b/>
          <w:bCs/>
        </w:rPr>
        <w:t>pankrotihalduriks</w:t>
      </w:r>
      <w:bookmarkStart w:id="2" w:name="_Hlk158887810"/>
      <w:r w:rsidR="00361579" w:rsidRPr="00577688">
        <w:rPr>
          <w:b/>
          <w:bCs/>
        </w:rPr>
        <w:t xml:space="preserve"> </w:t>
      </w:r>
      <w:r w:rsidR="00430438" w:rsidRPr="00577688">
        <w:rPr>
          <w:b/>
          <w:bCs/>
        </w:rPr>
        <w:t>Terje Eipre</w:t>
      </w:r>
      <w:r w:rsidR="00194343" w:rsidRPr="00577688">
        <w:rPr>
          <w:b/>
          <w:bCs/>
        </w:rPr>
        <w:t>.</w:t>
      </w:r>
    </w:p>
    <w:bookmarkEnd w:id="2"/>
    <w:p w14:paraId="597D9E39" w14:textId="46C28A44" w:rsidR="00807945" w:rsidRPr="00577688" w:rsidRDefault="00807945" w:rsidP="00807945">
      <w:pPr>
        <w:pStyle w:val="Tekst"/>
        <w:numPr>
          <w:ilvl w:val="0"/>
          <w:numId w:val="3"/>
        </w:numPr>
        <w:rPr>
          <w:b/>
          <w:bCs/>
        </w:rPr>
      </w:pPr>
      <w:r w:rsidRPr="00577688">
        <w:rPr>
          <w:b/>
          <w:bCs/>
        </w:rPr>
        <w:t xml:space="preserve">Võlausaldajate esimene </w:t>
      </w:r>
      <w:r w:rsidR="0019002D" w:rsidRPr="00577688">
        <w:rPr>
          <w:b/>
          <w:bCs/>
        </w:rPr>
        <w:t>üld</w:t>
      </w:r>
      <w:r w:rsidRPr="00577688">
        <w:rPr>
          <w:b/>
          <w:bCs/>
        </w:rPr>
        <w:t xml:space="preserve">koosolek toimub </w:t>
      </w:r>
      <w:r w:rsidR="00577688" w:rsidRPr="00577688">
        <w:rPr>
          <w:b/>
          <w:bCs/>
          <w:u w:val="single"/>
        </w:rPr>
        <w:t>04</w:t>
      </w:r>
      <w:r w:rsidR="00BE48C2" w:rsidRPr="00577688">
        <w:rPr>
          <w:b/>
          <w:bCs/>
          <w:u w:val="single"/>
        </w:rPr>
        <w:t>.0</w:t>
      </w:r>
      <w:r w:rsidR="00361579" w:rsidRPr="00577688">
        <w:rPr>
          <w:b/>
          <w:bCs/>
          <w:u w:val="single"/>
        </w:rPr>
        <w:t>4</w:t>
      </w:r>
      <w:r w:rsidR="00BE48C2" w:rsidRPr="00577688">
        <w:rPr>
          <w:b/>
          <w:bCs/>
          <w:u w:val="single"/>
        </w:rPr>
        <w:t>.</w:t>
      </w:r>
      <w:r w:rsidRPr="00577688">
        <w:rPr>
          <w:b/>
          <w:bCs/>
          <w:u w:val="single"/>
        </w:rPr>
        <w:t xml:space="preserve">2024 kell </w:t>
      </w:r>
      <w:r w:rsidR="00577688" w:rsidRPr="00577688">
        <w:rPr>
          <w:b/>
          <w:bCs/>
          <w:u w:val="single"/>
        </w:rPr>
        <w:t>12</w:t>
      </w:r>
      <w:r w:rsidR="00804871" w:rsidRPr="00577688">
        <w:rPr>
          <w:b/>
          <w:bCs/>
          <w:u w:val="single"/>
        </w:rPr>
        <w:t>.</w:t>
      </w:r>
      <w:r w:rsidR="00577688" w:rsidRPr="00577688">
        <w:rPr>
          <w:b/>
          <w:bCs/>
          <w:u w:val="single"/>
        </w:rPr>
        <w:t>30.</w:t>
      </w:r>
      <w:r w:rsidRPr="00577688">
        <w:rPr>
          <w:b/>
          <w:bCs/>
        </w:rPr>
        <w:t xml:space="preserve"> Harju Maakoh</w:t>
      </w:r>
      <w:r w:rsidR="00B033B7" w:rsidRPr="00577688">
        <w:rPr>
          <w:b/>
          <w:bCs/>
        </w:rPr>
        <w:t xml:space="preserve">tu saalis </w:t>
      </w:r>
      <w:r w:rsidR="00BE48C2" w:rsidRPr="00577688">
        <w:rPr>
          <w:b/>
          <w:bCs/>
        </w:rPr>
        <w:t>4004</w:t>
      </w:r>
      <w:r w:rsidR="0019002D" w:rsidRPr="00577688">
        <w:rPr>
          <w:b/>
          <w:bCs/>
        </w:rPr>
        <w:t xml:space="preserve"> </w:t>
      </w:r>
      <w:r w:rsidR="00B033B7" w:rsidRPr="00577688">
        <w:rPr>
          <w:b/>
          <w:bCs/>
        </w:rPr>
        <w:t>(</w:t>
      </w:r>
      <w:r w:rsidRPr="00577688">
        <w:rPr>
          <w:b/>
          <w:bCs/>
        </w:rPr>
        <w:t>Lubja 4, 10115 Tallinn).</w:t>
      </w:r>
    </w:p>
    <w:p w14:paraId="02A9DB4E" w14:textId="2F893912" w:rsidR="00C36BA8" w:rsidRPr="00577688" w:rsidRDefault="00C36BA8" w:rsidP="00C36BA8">
      <w:pPr>
        <w:pStyle w:val="Loendilik"/>
        <w:numPr>
          <w:ilvl w:val="0"/>
          <w:numId w:val="3"/>
        </w:numPr>
        <w:rPr>
          <w:b/>
          <w:bCs/>
        </w:rPr>
      </w:pPr>
      <w:r w:rsidRPr="00577688">
        <w:rPr>
          <w:b/>
          <w:bCs/>
        </w:rPr>
        <w:t xml:space="preserve">Kohtumäärus kuulub viivitamatult täitmisele. </w:t>
      </w:r>
    </w:p>
    <w:p w14:paraId="23627978" w14:textId="0EEAA47B" w:rsidR="00C36BA8" w:rsidRPr="00FF0DF9" w:rsidRDefault="00C36BA8" w:rsidP="00C36BA8">
      <w:pPr>
        <w:pStyle w:val="Tekst"/>
        <w:numPr>
          <w:ilvl w:val="0"/>
          <w:numId w:val="3"/>
        </w:numPr>
        <w:rPr>
          <w:b/>
          <w:bCs/>
        </w:rPr>
      </w:pPr>
      <w:r w:rsidRPr="00FF0DF9">
        <w:rPr>
          <w:b/>
          <w:bCs/>
        </w:rPr>
        <w:t xml:space="preserve">Võlausaldajad on kohustatud hiljemalt kahe kuu jooksul pankrotiteate väljaandes Ametlikud Teadaanded ilmumise päevast arvates teatama haldurile kõigist oma enne pankroti väljakuulutamist tekkinud nõuetest võlgniku vastu, sõltumata nõude tekkimise alusest ja nõude täitmise tähtpäevast. Kui nõue on mõjuval põhjusel esitatud pärast nimetatud tähtaja möödumist, ennistab kohus võlausaldaja taotlusel nõude esitamise tähtaja. Taotlus koos nõudeavaldusega tuleb esitada pankrotihaldurile. Kui nõude esitamise tähtaega ei ennistata, võetakse nõue võlausaldajate nimekirjas arvesse, kuid tunnustamise korral rahuldatakse pärast õigeaegselt esitatud tunnustatud nõuete rahuldamist. Võlgnikule võlgnetavate kohustuste täitmist võib vastu võtta üksnes pankrotihaldur. Kõik isikud, kelle valduses on võlgnikule kuuluv vara või kellel on varalisi kohustusi võlgniku suhtes, on kohustatud selle kohta andma teavet pankrotihaldurile. </w:t>
      </w:r>
    </w:p>
    <w:p w14:paraId="0A5A17E8" w14:textId="6FC567B0" w:rsidR="00C36BA8" w:rsidRPr="00FF0DF9" w:rsidRDefault="00C36BA8" w:rsidP="00C36BA8">
      <w:pPr>
        <w:pStyle w:val="Tekst"/>
        <w:numPr>
          <w:ilvl w:val="0"/>
          <w:numId w:val="3"/>
        </w:numPr>
        <w:rPr>
          <w:b/>
          <w:bCs/>
        </w:rPr>
      </w:pPr>
      <w:r w:rsidRPr="00FF0DF9">
        <w:rPr>
          <w:b/>
          <w:bCs/>
        </w:rPr>
        <w:t xml:space="preserve">Algatada </w:t>
      </w:r>
      <w:r w:rsidR="00804871">
        <w:rPr>
          <w:b/>
          <w:bCs/>
        </w:rPr>
        <w:t>Raimo Markse</w:t>
      </w:r>
      <w:r w:rsidR="00295742">
        <w:rPr>
          <w:b/>
          <w:bCs/>
        </w:rPr>
        <w:t xml:space="preserve"> </w:t>
      </w:r>
      <w:r w:rsidRPr="00FF0DF9">
        <w:rPr>
          <w:b/>
          <w:bCs/>
        </w:rPr>
        <w:t xml:space="preserve">kohustustest vabastamise menetlus. Pankrotimenetluse lõpuni täidab usaldusisiku ülesandeid pankrotihaldur. Esimene aruanne võlgniku </w:t>
      </w:r>
      <w:r w:rsidRPr="00FF0DF9">
        <w:rPr>
          <w:b/>
          <w:bCs/>
        </w:rPr>
        <w:lastRenderedPageBreak/>
        <w:t xml:space="preserve">kohustustest vabastamise menetluse kohta tuleb kohtule esitada pankrotimenetluse lõppemisel, kuid mitte hiljem </w:t>
      </w:r>
      <w:r w:rsidRPr="00577688">
        <w:rPr>
          <w:b/>
          <w:bCs/>
        </w:rPr>
        <w:t xml:space="preserve">kui </w:t>
      </w:r>
      <w:r w:rsidR="0060421A" w:rsidRPr="00577688">
        <w:rPr>
          <w:b/>
          <w:bCs/>
          <w:u w:val="single"/>
        </w:rPr>
        <w:t>20</w:t>
      </w:r>
      <w:r w:rsidRPr="00577688">
        <w:rPr>
          <w:b/>
          <w:bCs/>
          <w:u w:val="single"/>
        </w:rPr>
        <w:t>.0</w:t>
      </w:r>
      <w:r w:rsidR="00295742" w:rsidRPr="00577688">
        <w:rPr>
          <w:b/>
          <w:bCs/>
          <w:u w:val="single"/>
        </w:rPr>
        <w:t>3</w:t>
      </w:r>
      <w:r w:rsidRPr="00577688">
        <w:rPr>
          <w:b/>
          <w:bCs/>
          <w:u w:val="single"/>
        </w:rPr>
        <w:t>.2025.</w:t>
      </w:r>
    </w:p>
    <w:p w14:paraId="531E8449" w14:textId="7CC30A60" w:rsidR="007A2125" w:rsidRDefault="00C36BA8" w:rsidP="007A2125">
      <w:pPr>
        <w:pStyle w:val="Tekst"/>
        <w:numPr>
          <w:ilvl w:val="0"/>
          <w:numId w:val="3"/>
        </w:numPr>
        <w:spacing w:before="40" w:after="40"/>
        <w:rPr>
          <w:b/>
          <w:bCs/>
        </w:rPr>
      </w:pPr>
      <w:r w:rsidRPr="00FF0DF9">
        <w:rPr>
          <w:b/>
          <w:bCs/>
        </w:rPr>
        <w:t xml:space="preserve">Jätta menetluskulud </w:t>
      </w:r>
      <w:r w:rsidR="00804871">
        <w:rPr>
          <w:b/>
          <w:bCs/>
        </w:rPr>
        <w:t>Raimo Markse</w:t>
      </w:r>
      <w:r w:rsidR="00295742">
        <w:rPr>
          <w:b/>
          <w:bCs/>
        </w:rPr>
        <w:t xml:space="preserve"> </w:t>
      </w:r>
      <w:r w:rsidRPr="00FF0DF9">
        <w:rPr>
          <w:b/>
          <w:bCs/>
        </w:rPr>
        <w:t xml:space="preserve">kanda. </w:t>
      </w:r>
    </w:p>
    <w:p w14:paraId="5CD59810" w14:textId="2DECD5A7" w:rsidR="000F58D0" w:rsidRPr="006B75A5" w:rsidRDefault="000F58D0" w:rsidP="000F58D0">
      <w:pPr>
        <w:pStyle w:val="Tekst"/>
        <w:numPr>
          <w:ilvl w:val="0"/>
          <w:numId w:val="3"/>
        </w:numPr>
        <w:spacing w:before="40" w:after="40"/>
        <w:rPr>
          <w:b/>
          <w:bCs/>
        </w:rPr>
      </w:pPr>
      <w:r w:rsidRPr="006B75A5">
        <w:rPr>
          <w:b/>
          <w:bCs/>
        </w:rPr>
        <w:t xml:space="preserve">Määrata usaldusisiku tasuks </w:t>
      </w:r>
      <w:r w:rsidR="00BA3DE5">
        <w:rPr>
          <w:b/>
          <w:bCs/>
        </w:rPr>
        <w:t xml:space="preserve">1464 </w:t>
      </w:r>
      <w:r w:rsidRPr="006B75A5">
        <w:rPr>
          <w:b/>
          <w:bCs/>
        </w:rPr>
        <w:t>eurot (</w:t>
      </w:r>
      <w:r w:rsidR="00CF7D72" w:rsidRPr="006B75A5">
        <w:rPr>
          <w:b/>
          <w:bCs/>
        </w:rPr>
        <w:t xml:space="preserve">sh käibemaks </w:t>
      </w:r>
      <w:r w:rsidR="00BA3DE5">
        <w:rPr>
          <w:b/>
          <w:bCs/>
        </w:rPr>
        <w:t>264</w:t>
      </w:r>
      <w:r w:rsidR="00CF7D72" w:rsidRPr="006B75A5">
        <w:rPr>
          <w:b/>
          <w:bCs/>
        </w:rPr>
        <w:t xml:space="preserve"> eurot</w:t>
      </w:r>
      <w:r w:rsidRPr="006B75A5">
        <w:rPr>
          <w:b/>
          <w:bCs/>
        </w:rPr>
        <w:t>).</w:t>
      </w:r>
    </w:p>
    <w:p w14:paraId="0A6B8797" w14:textId="457D5153" w:rsidR="000F58D0" w:rsidRPr="006B75A5" w:rsidRDefault="000F58D0" w:rsidP="009A47E9">
      <w:pPr>
        <w:pStyle w:val="Tekst"/>
        <w:numPr>
          <w:ilvl w:val="0"/>
          <w:numId w:val="3"/>
        </w:numPr>
        <w:spacing w:before="40" w:after="40"/>
        <w:rPr>
          <w:b/>
          <w:bCs/>
        </w:rPr>
      </w:pPr>
      <w:r w:rsidRPr="006B75A5">
        <w:rPr>
          <w:b/>
          <w:bCs/>
        </w:rPr>
        <w:t xml:space="preserve">Rahuldada menetlusabi taotlus osaliselt ning anda </w:t>
      </w:r>
      <w:r w:rsidR="00CF7D72" w:rsidRPr="006B75A5">
        <w:rPr>
          <w:b/>
          <w:bCs/>
        </w:rPr>
        <w:t>Raimo Markse</w:t>
      </w:r>
      <w:r w:rsidRPr="006B75A5">
        <w:rPr>
          <w:b/>
          <w:bCs/>
        </w:rPr>
        <w:t xml:space="preserve">´le menetlusabi summas </w:t>
      </w:r>
      <w:r w:rsidR="00DF59CD" w:rsidRPr="006B75A5">
        <w:rPr>
          <w:b/>
          <w:bCs/>
        </w:rPr>
        <w:t>805,20</w:t>
      </w:r>
      <w:r w:rsidRPr="006B75A5">
        <w:rPr>
          <w:b/>
          <w:bCs/>
        </w:rPr>
        <w:t xml:space="preserve"> eurot. Hüvitada riigi vahenditest usaldusisiku tasu </w:t>
      </w:r>
      <w:r w:rsidR="00DF59CD" w:rsidRPr="006B75A5">
        <w:rPr>
          <w:b/>
          <w:bCs/>
        </w:rPr>
        <w:t>805,20</w:t>
      </w:r>
      <w:r w:rsidRPr="006B75A5">
        <w:rPr>
          <w:b/>
          <w:bCs/>
        </w:rPr>
        <w:t xml:space="preserve"> euro ulatuses</w:t>
      </w:r>
      <w:r w:rsidR="00DF59CD" w:rsidRPr="006B75A5">
        <w:rPr>
          <w:b/>
          <w:bCs/>
        </w:rPr>
        <w:t xml:space="preserve"> (sh käibemaks)</w:t>
      </w:r>
      <w:r w:rsidRPr="006B75A5">
        <w:rPr>
          <w:b/>
          <w:bCs/>
        </w:rPr>
        <w:t xml:space="preserve">. Väljamakse teostada </w:t>
      </w:r>
      <w:r w:rsidR="00CF7D72" w:rsidRPr="006B75A5">
        <w:rPr>
          <w:b/>
          <w:bCs/>
        </w:rPr>
        <w:t>Advokaadibüroo Eipre &amp; Partnerid  arvelduskontole nr EE231010220204462227 AS-is SEB Pank</w:t>
      </w:r>
      <w:r w:rsidRPr="006B75A5">
        <w:rPr>
          <w:b/>
          <w:bCs/>
        </w:rPr>
        <w:t>.</w:t>
      </w:r>
    </w:p>
    <w:p w14:paraId="73E62210" w14:textId="627E918E" w:rsidR="000F58D0" w:rsidRPr="006B75A5" w:rsidRDefault="000F58D0" w:rsidP="000F58D0">
      <w:pPr>
        <w:pStyle w:val="Tekst"/>
        <w:numPr>
          <w:ilvl w:val="0"/>
          <w:numId w:val="3"/>
        </w:numPr>
        <w:spacing w:before="40" w:after="40"/>
        <w:rPr>
          <w:b/>
          <w:bCs/>
        </w:rPr>
      </w:pPr>
      <w:r w:rsidRPr="006B75A5">
        <w:rPr>
          <w:b/>
          <w:bCs/>
        </w:rPr>
        <w:t xml:space="preserve">Mõista </w:t>
      </w:r>
      <w:r w:rsidR="00CF7D72" w:rsidRPr="006B75A5">
        <w:rPr>
          <w:b/>
          <w:bCs/>
        </w:rPr>
        <w:t>Raimo Markse</w:t>
      </w:r>
      <w:r w:rsidRPr="006B75A5">
        <w:rPr>
          <w:b/>
          <w:bCs/>
        </w:rPr>
        <w:t xml:space="preserve">´lt välja usaldusisiku tasu </w:t>
      </w:r>
      <w:r w:rsidR="00BA3DE5">
        <w:rPr>
          <w:b/>
          <w:bCs/>
        </w:rPr>
        <w:t>661</w:t>
      </w:r>
      <w:r w:rsidR="00DF59CD" w:rsidRPr="006B75A5">
        <w:rPr>
          <w:b/>
          <w:bCs/>
        </w:rPr>
        <w:t>,</w:t>
      </w:r>
      <w:r w:rsidR="00BA3DE5">
        <w:rPr>
          <w:b/>
          <w:bCs/>
        </w:rPr>
        <w:t>5</w:t>
      </w:r>
      <w:r w:rsidR="00DF59CD" w:rsidRPr="006B75A5">
        <w:rPr>
          <w:b/>
          <w:bCs/>
        </w:rPr>
        <w:t>0</w:t>
      </w:r>
      <w:r w:rsidRPr="006B75A5">
        <w:rPr>
          <w:b/>
          <w:bCs/>
        </w:rPr>
        <w:t xml:space="preserve"> eurot</w:t>
      </w:r>
      <w:r w:rsidR="00DF59CD" w:rsidRPr="006B75A5">
        <w:rPr>
          <w:b/>
          <w:bCs/>
        </w:rPr>
        <w:t xml:space="preserve"> (sh käibemaks).</w:t>
      </w:r>
    </w:p>
    <w:p w14:paraId="4C629A8A" w14:textId="6D150998" w:rsidR="0019002D" w:rsidRPr="00FF0DF9" w:rsidRDefault="0019002D" w:rsidP="007A2125">
      <w:pPr>
        <w:pStyle w:val="Tekst"/>
        <w:numPr>
          <w:ilvl w:val="0"/>
          <w:numId w:val="3"/>
        </w:numPr>
        <w:spacing w:before="40" w:after="40"/>
        <w:rPr>
          <w:b/>
          <w:bCs/>
        </w:rPr>
      </w:pPr>
      <w:r w:rsidRPr="00CF7D72">
        <w:rPr>
          <w:b/>
          <w:bCs/>
        </w:rPr>
        <w:t>Avaldada pankrotiteade</w:t>
      </w:r>
      <w:r w:rsidRPr="00FF0DF9">
        <w:rPr>
          <w:b/>
          <w:bCs/>
        </w:rPr>
        <w:t xml:space="preserve"> väljaandes Ametlikud Teadaanded.</w:t>
      </w:r>
    </w:p>
    <w:p w14:paraId="29794C4C" w14:textId="661B13D4" w:rsidR="0019002D" w:rsidRPr="00FF0DF9" w:rsidRDefault="0019002D" w:rsidP="007A2125">
      <w:pPr>
        <w:pStyle w:val="Tekst"/>
        <w:numPr>
          <w:ilvl w:val="0"/>
          <w:numId w:val="3"/>
        </w:numPr>
        <w:spacing w:before="40" w:after="40"/>
        <w:rPr>
          <w:b/>
          <w:bCs/>
        </w:rPr>
      </w:pPr>
      <w:r w:rsidRPr="00FF0DF9">
        <w:rPr>
          <w:b/>
          <w:bCs/>
        </w:rPr>
        <w:t xml:space="preserve">Edastada </w:t>
      </w:r>
      <w:r w:rsidR="00194343">
        <w:rPr>
          <w:b/>
          <w:bCs/>
        </w:rPr>
        <w:t xml:space="preserve">jõustunud </w:t>
      </w:r>
      <w:r w:rsidRPr="00FF0DF9">
        <w:rPr>
          <w:b/>
          <w:bCs/>
        </w:rPr>
        <w:t>määrus Riigi Tugiteenuste Keskusele.</w:t>
      </w:r>
    </w:p>
    <w:p w14:paraId="1118E2B3" w14:textId="77777777" w:rsidR="00807945" w:rsidRPr="00FF0DF9" w:rsidRDefault="00807945" w:rsidP="005A1E66">
      <w:pPr>
        <w:pStyle w:val="Tekst"/>
        <w:spacing w:before="40" w:after="40"/>
        <w:rPr>
          <w:b/>
          <w:bCs/>
        </w:rPr>
      </w:pPr>
    </w:p>
    <w:p w14:paraId="20B516C7" w14:textId="0A58F0C1" w:rsidR="00B2505E" w:rsidRPr="00FF0DF9" w:rsidRDefault="00B2505E" w:rsidP="005A1E66">
      <w:pPr>
        <w:pStyle w:val="Tekst"/>
        <w:spacing w:before="40" w:after="40"/>
        <w:rPr>
          <w:b/>
          <w:bCs/>
        </w:rPr>
      </w:pPr>
      <w:r w:rsidRPr="00FF0DF9">
        <w:rPr>
          <w:b/>
        </w:rPr>
        <w:t>Edasikaebamise kord</w:t>
      </w:r>
    </w:p>
    <w:p w14:paraId="5E378B1C" w14:textId="77777777" w:rsidR="00E67EE9" w:rsidRPr="00FF0DF9" w:rsidRDefault="00E67EE9" w:rsidP="00B2505E">
      <w:pPr>
        <w:pStyle w:val="Kehatekst"/>
        <w:rPr>
          <w:color w:val="auto"/>
          <w:szCs w:val="24"/>
        </w:rPr>
      </w:pPr>
    </w:p>
    <w:p w14:paraId="70CC4ED1" w14:textId="4400EAD9" w:rsidR="0041652B" w:rsidRPr="00FF0DF9" w:rsidRDefault="0041652B" w:rsidP="0041652B">
      <w:pPr>
        <w:pStyle w:val="Kehatekst"/>
      </w:pPr>
      <w:r w:rsidRPr="00FF0DF9">
        <w:t>Maksejõuetusavalduse läbivaatamise peale võib võlgnik esitada määruskaebuse Tallinna Ringkonnakohtule Harju Maakohtu kaudu 15 päeva jooksul alates määruse kättetoimetamisele järgnevast päevast, kuid mitte hiljem kui viie kuu möödumisel määruse tegemisest (FiMS</w:t>
      </w:r>
      <w:r w:rsidR="005D454C">
        <w:t> </w:t>
      </w:r>
      <w:r w:rsidRPr="00FF0DF9">
        <w:t>§</w:t>
      </w:r>
      <w:r w:rsidR="005D454C">
        <w:t> </w:t>
      </w:r>
      <w:r w:rsidRPr="00FF0DF9">
        <w:t>18</w:t>
      </w:r>
      <w:r w:rsidR="005D454C">
        <w:t> </w:t>
      </w:r>
      <w:r w:rsidRPr="00FF0DF9">
        <w:t>lg 10). Võlausaldaja võib esitada võlgniku kohustustest vabastamise menetluse algatamisele vastuväite. FiMS § 4 lg 6 kohaselt kui teade või menetlusdokument tuleb kätte toimetada avaliku kättetoimetamise teel, loetakse dokument kättetoimetatuks viie päeva möödumisel väljaandes Ametlikud Teadaanded ilmumisest</w:t>
      </w:r>
      <w:r w:rsidR="00170FCA">
        <w:t>.</w:t>
      </w:r>
    </w:p>
    <w:p w14:paraId="686415CC" w14:textId="77777777" w:rsidR="0041652B" w:rsidRPr="00FF0DF9" w:rsidRDefault="0041652B" w:rsidP="0041652B">
      <w:pPr>
        <w:pStyle w:val="Kehatekst"/>
      </w:pPr>
    </w:p>
    <w:p w14:paraId="0377F475" w14:textId="719A711F" w:rsidR="005A1E66" w:rsidRPr="00FF0DF9" w:rsidRDefault="0041652B" w:rsidP="0041652B">
      <w:pPr>
        <w:pStyle w:val="Kehatekst"/>
      </w:pPr>
      <w:r w:rsidRPr="00FF0DF9">
        <w:t>Usaldusisikule tasu määramise ja vajalike kulutuste hüvitamise kohta tehtud määruse peale võib usaldusisik, võlgnik või võlausaldaja esitada määruskaebuse Tallinna Ringkonnakohtule Harju Maakohtu kaudu 15 päeva jooksul alates määruse kättesaamisest (FiMS § 54 lg 11). Menetlusabi andmise määruse peale võib määruskaebuse esitada menetlusabi taotleja või saaja või Eesti Vabariik Rahandusministeeriumi või valdkonna eest vastutava ministri määratud Rahandusministeeriumi valitsemisala asutuse kaudu (TsMS § 191 lg 1).</w:t>
      </w:r>
    </w:p>
    <w:p w14:paraId="318E1581" w14:textId="77777777" w:rsidR="00653E10" w:rsidRPr="00FF0DF9" w:rsidRDefault="00653E10" w:rsidP="0041652B">
      <w:pPr>
        <w:pStyle w:val="Kehatekst"/>
      </w:pPr>
    </w:p>
    <w:p w14:paraId="26737376" w14:textId="77777777" w:rsidR="00EA631F" w:rsidRPr="00FF0DF9" w:rsidRDefault="00EA631F" w:rsidP="00EA631F">
      <w:pPr>
        <w:pStyle w:val="Kehatekst"/>
        <w:jc w:val="left"/>
      </w:pPr>
    </w:p>
    <w:p w14:paraId="5445E57F" w14:textId="1B9DBB02" w:rsidR="00675501" w:rsidRPr="00FF0DF9" w:rsidRDefault="00675501" w:rsidP="00EA631F">
      <w:pPr>
        <w:pStyle w:val="TekstT"/>
        <w:numPr>
          <w:ilvl w:val="0"/>
          <w:numId w:val="0"/>
        </w:numPr>
        <w:spacing w:before="0"/>
        <w:jc w:val="left"/>
        <w:rPr>
          <w:b/>
        </w:rPr>
      </w:pPr>
      <w:r w:rsidRPr="00FF0DF9">
        <w:rPr>
          <w:b/>
        </w:rPr>
        <w:t>Asjaolud ja kohtu põhjendused</w:t>
      </w:r>
    </w:p>
    <w:p w14:paraId="5BB78AA6" w14:textId="77777777" w:rsidR="00C729CE" w:rsidRPr="00FF0DF9" w:rsidRDefault="00C729CE" w:rsidP="00C729CE">
      <w:pPr>
        <w:pStyle w:val="Loendilik"/>
        <w:tabs>
          <w:tab w:val="left" w:pos="284"/>
        </w:tabs>
        <w:ind w:left="0"/>
        <w:jc w:val="both"/>
      </w:pPr>
    </w:p>
    <w:p w14:paraId="3519437E" w14:textId="591FD00D" w:rsidR="00262A60" w:rsidRPr="00044DF9" w:rsidRDefault="00126C5F" w:rsidP="000F58D0">
      <w:pPr>
        <w:pStyle w:val="Loendilik"/>
        <w:numPr>
          <w:ilvl w:val="0"/>
          <w:numId w:val="22"/>
        </w:numPr>
        <w:tabs>
          <w:tab w:val="left" w:pos="284"/>
        </w:tabs>
        <w:ind w:left="0" w:hanging="11"/>
        <w:jc w:val="both"/>
      </w:pPr>
      <w:r w:rsidRPr="00262A60">
        <w:t>Raimo Markse</w:t>
      </w:r>
      <w:r w:rsidR="00295742" w:rsidRPr="00262A60">
        <w:t xml:space="preserve"> esitas </w:t>
      </w:r>
      <w:r w:rsidRPr="00262A60">
        <w:t>19.</w:t>
      </w:r>
      <w:r w:rsidR="00295742" w:rsidRPr="00262A60">
        <w:t>01.2024 Harju Maakohtule maksejõuetusavalduse. Avalduse esitamisel on tasutud riigilõiv 10 eurot.</w:t>
      </w:r>
      <w:r w:rsidR="000F58D0" w:rsidRPr="00262A60">
        <w:t xml:space="preserve"> </w:t>
      </w:r>
      <w:r w:rsidR="00860116">
        <w:rPr>
          <w:color w:val="000000"/>
        </w:rPr>
        <w:t xml:space="preserve">Harju Maakohus edastas 23.01.2024 määrusega avaldaja maksejõuetusavalduse kohtualluvuse järgi lahendamiseks Tartu Maakohtule. Tartu Ringkonnakohus määras 12.02.2024 määrusega tsiviilasja nr 2-24-983 lahendamine Harju Maakohtu alluvusse. </w:t>
      </w:r>
      <w:r w:rsidR="00262A60" w:rsidRPr="00262A60">
        <w:t xml:space="preserve">Avalduse kohaselt sattus võlgnik elus tehtud valede otsuste ja valikute tõttu kinnipidamisasutusse ning kaotas sellega seoses töö ja sissetulekud. Võlgnik on vastavalt oma võimetele ja lähedaste abiga vanglasiseselt arveldusarvelt vähendanud igakuiselt oma võlgnevusi ning vähendab kuni 2025. aasta septembrini, </w:t>
      </w:r>
      <w:r w:rsidR="00860116">
        <w:t>millal</w:t>
      </w:r>
      <w:r w:rsidR="00262A60" w:rsidRPr="00262A60">
        <w:t xml:space="preserve"> ta vabaneb vangistusest. Vabadusse naastes üritab võlgnik leida stabiilse töökoha, et hakata jõudsamalt oma võlgnevusi likvideerima. Võlgnik töötab majandusabitöölisena ning saab toetusi lähedaselt. Võlgnikul puudub vara võlgnevuste tasumiseks. </w:t>
      </w:r>
      <w:r w:rsidR="00262A60" w:rsidRPr="00262A60">
        <w:rPr>
          <w:bCs/>
        </w:rPr>
        <w:t xml:space="preserve">Võlgnik taotleb pankroti </w:t>
      </w:r>
      <w:r w:rsidR="00262A60" w:rsidRPr="00044DF9">
        <w:rPr>
          <w:bCs/>
        </w:rPr>
        <w:t>väljakuulutamist ja kohustustest vabastamise menetluse algatamist.</w:t>
      </w:r>
    </w:p>
    <w:p w14:paraId="7C448A89" w14:textId="77777777" w:rsidR="00262A60" w:rsidRPr="00044DF9" w:rsidRDefault="00262A60" w:rsidP="00262A60">
      <w:pPr>
        <w:pStyle w:val="Loendilik"/>
        <w:tabs>
          <w:tab w:val="left" w:pos="284"/>
        </w:tabs>
        <w:ind w:left="0"/>
        <w:jc w:val="both"/>
      </w:pPr>
    </w:p>
    <w:p w14:paraId="334B8610" w14:textId="3D0B2E4F" w:rsidR="00044DF9" w:rsidRPr="00044DF9" w:rsidRDefault="00D1500D" w:rsidP="000F58D0">
      <w:pPr>
        <w:pStyle w:val="Loendilik"/>
        <w:numPr>
          <w:ilvl w:val="0"/>
          <w:numId w:val="22"/>
        </w:numPr>
        <w:tabs>
          <w:tab w:val="left" w:pos="284"/>
        </w:tabs>
        <w:ind w:left="0" w:hanging="11"/>
        <w:jc w:val="both"/>
      </w:pPr>
      <w:r w:rsidRPr="00044DF9">
        <w:rPr>
          <w:bCs/>
        </w:rPr>
        <w:t xml:space="preserve">Kohus nimetas </w:t>
      </w:r>
      <w:r w:rsidR="00126C5F" w:rsidRPr="00044DF9">
        <w:rPr>
          <w:bCs/>
        </w:rPr>
        <w:t>16.02.2024</w:t>
      </w:r>
      <w:r w:rsidR="00295742" w:rsidRPr="00044DF9">
        <w:rPr>
          <w:bCs/>
        </w:rPr>
        <w:t xml:space="preserve"> </w:t>
      </w:r>
      <w:r w:rsidR="002B3D1E" w:rsidRPr="00044DF9">
        <w:rPr>
          <w:bCs/>
        </w:rPr>
        <w:t>määrusega</w:t>
      </w:r>
      <w:r w:rsidRPr="00044DF9">
        <w:rPr>
          <w:bCs/>
        </w:rPr>
        <w:t xml:space="preserve"> võlgniku usaldusisikuk</w:t>
      </w:r>
      <w:r w:rsidR="009A005C" w:rsidRPr="00044DF9">
        <w:rPr>
          <w:bCs/>
        </w:rPr>
        <w:t xml:space="preserve">s </w:t>
      </w:r>
      <w:r w:rsidR="00126C5F" w:rsidRPr="00044DF9">
        <w:rPr>
          <w:bCs/>
        </w:rPr>
        <w:t>vandeadvokaadi</w:t>
      </w:r>
      <w:r w:rsidR="00295742" w:rsidRPr="00044DF9">
        <w:rPr>
          <w:bCs/>
        </w:rPr>
        <w:t xml:space="preserve"> </w:t>
      </w:r>
      <w:r w:rsidR="00126C5F" w:rsidRPr="00044DF9">
        <w:rPr>
          <w:bCs/>
        </w:rPr>
        <w:t>Terje Eipre</w:t>
      </w:r>
      <w:r w:rsidR="00295742" w:rsidRPr="00044DF9">
        <w:rPr>
          <w:bCs/>
        </w:rPr>
        <w:t>.</w:t>
      </w:r>
      <w:r w:rsidR="00295742" w:rsidRPr="00044DF9">
        <w:t xml:space="preserve"> </w:t>
      </w:r>
      <w:r w:rsidRPr="00044DF9">
        <w:rPr>
          <w:bCs/>
        </w:rPr>
        <w:t>Usaldusisiku</w:t>
      </w:r>
      <w:r w:rsidRPr="00126C5F">
        <w:rPr>
          <w:bCs/>
        </w:rPr>
        <w:t xml:space="preserve"> </w:t>
      </w:r>
      <w:r w:rsidR="00A62209">
        <w:rPr>
          <w:bCs/>
        </w:rPr>
        <w:t>07</w:t>
      </w:r>
      <w:r w:rsidR="002B3D1E" w:rsidRPr="00126C5F">
        <w:rPr>
          <w:bCs/>
        </w:rPr>
        <w:t>.</w:t>
      </w:r>
      <w:r w:rsidR="00126C5F" w:rsidRPr="00126C5F">
        <w:rPr>
          <w:bCs/>
        </w:rPr>
        <w:t>03.</w:t>
      </w:r>
      <w:r w:rsidR="002B3D1E" w:rsidRPr="00126C5F">
        <w:rPr>
          <w:bCs/>
        </w:rPr>
        <w:t>2024</w:t>
      </w:r>
      <w:r w:rsidR="009A005C" w:rsidRPr="00126C5F">
        <w:rPr>
          <w:bCs/>
        </w:rPr>
        <w:t xml:space="preserve"> </w:t>
      </w:r>
      <w:r w:rsidRPr="00126C5F">
        <w:rPr>
          <w:bCs/>
        </w:rPr>
        <w:t xml:space="preserve">aruande </w:t>
      </w:r>
      <w:r w:rsidR="00A62209">
        <w:rPr>
          <w:bCs/>
        </w:rPr>
        <w:t xml:space="preserve">ja 19.03.2024 vara- ja võlanimekirja </w:t>
      </w:r>
      <w:r w:rsidRPr="00126C5F">
        <w:rPr>
          <w:bCs/>
        </w:rPr>
        <w:t>kohaselt</w:t>
      </w:r>
      <w:r w:rsidR="00044DF9">
        <w:rPr>
          <w:bCs/>
        </w:rPr>
        <w:t xml:space="preserve"> võlgnikul kindel sissetulek puudub, samuti puudub sisuliselt pankrotivara. Võlgniku arvelduskontol nr </w:t>
      </w:r>
      <w:r w:rsidR="00044DF9" w:rsidRPr="00044DF9">
        <w:rPr>
          <w:bCs/>
        </w:rPr>
        <w:t>EE082200221046962651</w:t>
      </w:r>
      <w:r w:rsidR="00044DF9">
        <w:rPr>
          <w:bCs/>
        </w:rPr>
        <w:t xml:space="preserve"> on saldo 48,64</w:t>
      </w:r>
      <w:r w:rsidR="00684DF1">
        <w:rPr>
          <w:bCs/>
        </w:rPr>
        <w:t> </w:t>
      </w:r>
      <w:r w:rsidR="00044DF9">
        <w:rPr>
          <w:bCs/>
        </w:rPr>
        <w:t xml:space="preserve">eurot, kuid kontol on broneering summas 48,64 eurot </w:t>
      </w:r>
      <w:r w:rsidR="00044DF9">
        <w:rPr>
          <w:bCs/>
        </w:rPr>
        <w:lastRenderedPageBreak/>
        <w:t>kaardi kuutasudest ning kuigi võlgniku II pensionisamba fondi väärtus on 4044,76 eurot, ei saa seda realiseerida ja lugeda pankrotivaraks. Võlgniku</w:t>
      </w:r>
      <w:r w:rsidR="00577688">
        <w:rPr>
          <w:bCs/>
        </w:rPr>
        <w:t xml:space="preserve"> eelatavad</w:t>
      </w:r>
      <w:r w:rsidR="00044DF9">
        <w:rPr>
          <w:bCs/>
        </w:rPr>
        <w:t xml:space="preserve"> </w:t>
      </w:r>
      <w:r w:rsidR="00044DF9" w:rsidRPr="00044DF9">
        <w:rPr>
          <w:bCs/>
        </w:rPr>
        <w:t xml:space="preserve">kohustused </w:t>
      </w:r>
      <w:r w:rsidR="00577688">
        <w:rPr>
          <w:bCs/>
        </w:rPr>
        <w:t xml:space="preserve">on </w:t>
      </w:r>
      <w:r w:rsidR="00044DF9" w:rsidRPr="00044DF9">
        <w:rPr>
          <w:bCs/>
        </w:rPr>
        <w:t>9742,53 eurot.</w:t>
      </w:r>
      <w:r w:rsidR="00044DF9">
        <w:rPr>
          <w:bCs/>
        </w:rPr>
        <w:t xml:space="preserve"> </w:t>
      </w:r>
      <w:r w:rsidR="00044DF9" w:rsidRPr="00044DF9">
        <w:rPr>
          <w:bCs/>
        </w:rPr>
        <w:t xml:space="preserve">Maksejõuetusavalduse kohaselt on võlgniku maksejõuetuse suurimaks põhjuseks töö- ja  sissetulekukaotust pärast kinnipidamist.  </w:t>
      </w:r>
      <w:r w:rsidR="00044DF9">
        <w:rPr>
          <w:bCs/>
        </w:rPr>
        <w:t>Ning us</w:t>
      </w:r>
      <w:r w:rsidR="00044DF9" w:rsidRPr="00044DF9">
        <w:rPr>
          <w:bCs/>
        </w:rPr>
        <w:t>aldusisiku esialgsel hinnangul on võlgniku selgitus maksejõuetuse põhjuste kohta tõene ja  maksejõuetuse põhjus on seega kuriteo tunnustega tegu PankrS</w:t>
      </w:r>
      <w:r w:rsidR="00684DF1">
        <w:rPr>
          <w:bCs/>
        </w:rPr>
        <w:t> </w:t>
      </w:r>
      <w:r w:rsidR="00044DF9" w:rsidRPr="00044DF9">
        <w:rPr>
          <w:bCs/>
        </w:rPr>
        <w:t>§</w:t>
      </w:r>
      <w:r w:rsidR="00684DF1">
        <w:rPr>
          <w:bCs/>
        </w:rPr>
        <w:t> </w:t>
      </w:r>
      <w:r w:rsidR="00044DF9" w:rsidRPr="00044DF9">
        <w:rPr>
          <w:bCs/>
        </w:rPr>
        <w:t>22</w:t>
      </w:r>
      <w:r w:rsidR="00684DF1">
        <w:rPr>
          <w:bCs/>
        </w:rPr>
        <w:t> </w:t>
      </w:r>
      <w:r w:rsidR="00044DF9" w:rsidRPr="00044DF9">
        <w:rPr>
          <w:bCs/>
        </w:rPr>
        <w:t>lg</w:t>
      </w:r>
      <w:r w:rsidR="00684DF1">
        <w:rPr>
          <w:bCs/>
        </w:rPr>
        <w:t> </w:t>
      </w:r>
      <w:r w:rsidR="00044DF9" w:rsidRPr="00044DF9">
        <w:rPr>
          <w:bCs/>
        </w:rPr>
        <w:t>5 mõistes. Usaldusisiku hinnangu kohaselt on võlgnik püsivalt maksejõuetu</w:t>
      </w:r>
      <w:r w:rsidR="00044DF9">
        <w:rPr>
          <w:bCs/>
        </w:rPr>
        <w:t xml:space="preserve"> ja seega oleks kõige mõislikum välja kuulutada võlgniku pankrot. Võlgnikul puudub vanglas viibides püsiv ja kindel sissetulek. Usaldusisik on aruandes teinud ettepaneku rahuldada maksejõuetuse avaldus ning kuulutada välja võlgniku pankrot koos kohustustest vabastamise menetluse algatamisega</w:t>
      </w:r>
      <w:r w:rsidR="003C543C">
        <w:rPr>
          <w:bCs/>
        </w:rPr>
        <w:t>.</w:t>
      </w:r>
    </w:p>
    <w:p w14:paraId="7362D9B8" w14:textId="77777777" w:rsidR="00044DF9" w:rsidRPr="00044DF9" w:rsidRDefault="00044DF9" w:rsidP="00044DF9">
      <w:pPr>
        <w:pStyle w:val="Loendilik"/>
        <w:rPr>
          <w:bCs/>
        </w:rPr>
      </w:pPr>
    </w:p>
    <w:p w14:paraId="5046DA97" w14:textId="136AD8E1" w:rsidR="00944C42" w:rsidRPr="003C543C" w:rsidRDefault="001B7F76" w:rsidP="00944C42">
      <w:pPr>
        <w:pStyle w:val="Loendilik"/>
        <w:numPr>
          <w:ilvl w:val="0"/>
          <w:numId w:val="22"/>
        </w:numPr>
        <w:tabs>
          <w:tab w:val="left" w:pos="284"/>
        </w:tabs>
        <w:ind w:left="0" w:hanging="11"/>
        <w:jc w:val="both"/>
        <w:rPr>
          <w:bCs/>
        </w:rPr>
      </w:pPr>
      <w:r w:rsidRPr="003C543C">
        <w:t xml:space="preserve">Kohus kuulutab PankrS § 31 lg 1 kohaselt pankroti välja, kui võlgnik on maksejõuetu. PankrS § 1 lg 2 kohaselt on võlgnik maksejõuetu, kui ta ei suuda rahuldada võlausaldaja sissenõutavaks muutunud nõuet ja see suutmatus ei ole võlgniku majanduslikust olukorrast tulenevalt ajutine. Kohus loeb maksejõuetusavalduse, usaldusisiku aruande ja asjas kogutud tõendite alusel tõendatuks, et </w:t>
      </w:r>
      <w:r w:rsidR="00126C5F" w:rsidRPr="003C543C">
        <w:t>Raimo Markse</w:t>
      </w:r>
      <w:r w:rsidR="00295742" w:rsidRPr="003C543C">
        <w:t xml:space="preserve"> </w:t>
      </w:r>
      <w:r w:rsidRPr="003C543C">
        <w:t xml:space="preserve">on püsivalt maksejõuetu. Võlgnik ei suuda rahuldada võlausaldajate sissenõutavaks muutunud nõudeid ja see suutmatus ei ole ajutine. Võlgniku maksejõuetus on püsiva iseloomuga, sest võlgniku vara arvelt ei ole võimalik rahuldada võlausaldajate nõudeid, mida </w:t>
      </w:r>
      <w:r w:rsidR="00295742" w:rsidRPr="003C543C">
        <w:t xml:space="preserve">on usaldusisiku aruande kohaselt </w:t>
      </w:r>
      <w:r w:rsidR="00262A60" w:rsidRPr="003C543C">
        <w:t>umbes</w:t>
      </w:r>
      <w:r w:rsidR="00295742" w:rsidRPr="003C543C">
        <w:t xml:space="preserve"> </w:t>
      </w:r>
      <w:r w:rsidR="00262A60" w:rsidRPr="003C543C">
        <w:t>9742,53 eurot</w:t>
      </w:r>
      <w:r w:rsidR="005E666E" w:rsidRPr="003C543C">
        <w:t>.</w:t>
      </w:r>
      <w:r w:rsidRPr="003C543C">
        <w:t xml:space="preserve"> </w:t>
      </w:r>
      <w:r w:rsidR="00044DF9" w:rsidRPr="003C543C">
        <w:t xml:space="preserve"> Võlgnikul vara puudub. </w:t>
      </w:r>
      <w:r w:rsidRPr="003C543C">
        <w:t xml:space="preserve">Võlgniku makseraskuste ületamiseks on sobivaim viis pankroti välja kuulutamine ja kohustustest vabastamise menetluse algatamine. </w:t>
      </w:r>
    </w:p>
    <w:p w14:paraId="493CAFD7" w14:textId="77777777" w:rsidR="00944C42" w:rsidRPr="00804871" w:rsidRDefault="00944C42" w:rsidP="00944C42">
      <w:pPr>
        <w:pStyle w:val="Loendilik"/>
        <w:rPr>
          <w:highlight w:val="yellow"/>
        </w:rPr>
      </w:pPr>
    </w:p>
    <w:p w14:paraId="66DC58A7" w14:textId="1EBCB57E" w:rsidR="00D2355A" w:rsidRPr="00126C5F" w:rsidRDefault="001B7F76" w:rsidP="00944C42">
      <w:pPr>
        <w:pStyle w:val="Loendilik"/>
        <w:numPr>
          <w:ilvl w:val="0"/>
          <w:numId w:val="22"/>
        </w:numPr>
        <w:tabs>
          <w:tab w:val="left" w:pos="284"/>
        </w:tabs>
        <w:ind w:left="0" w:hanging="11"/>
        <w:jc w:val="both"/>
        <w:rPr>
          <w:bCs/>
        </w:rPr>
      </w:pPr>
      <w:r w:rsidRPr="00126C5F">
        <w:t>Võlgniku usaldusisikuna tegutsenud</w:t>
      </w:r>
      <w:r w:rsidR="00D2355A" w:rsidRPr="00126C5F">
        <w:t xml:space="preserve"> </w:t>
      </w:r>
      <w:r w:rsidR="00126C5F" w:rsidRPr="00126C5F">
        <w:t>Terje Eipre</w:t>
      </w:r>
      <w:r w:rsidR="00295742" w:rsidRPr="00126C5F">
        <w:t xml:space="preserve"> </w:t>
      </w:r>
      <w:r w:rsidRPr="00126C5F">
        <w:t>on andnud nõusoleku pankrotihalduriks nimetamiseks.</w:t>
      </w:r>
      <w:r w:rsidR="00393640" w:rsidRPr="00126C5F">
        <w:t xml:space="preserve"> </w:t>
      </w:r>
      <w:r w:rsidR="00D2355A" w:rsidRPr="00126C5F">
        <w:t xml:space="preserve">Kohus kuulutab välja </w:t>
      </w:r>
      <w:r w:rsidR="00126C5F" w:rsidRPr="00126C5F">
        <w:t>Raimo Markse</w:t>
      </w:r>
      <w:r w:rsidR="00295742" w:rsidRPr="00126C5F">
        <w:t xml:space="preserve"> </w:t>
      </w:r>
      <w:r w:rsidR="00D2355A" w:rsidRPr="00126C5F">
        <w:t>pankroti ja nimetab pankrotihalduriks</w:t>
      </w:r>
      <w:r w:rsidR="00295742" w:rsidRPr="00126C5F">
        <w:t xml:space="preserve"> </w:t>
      </w:r>
      <w:r w:rsidR="00126C5F" w:rsidRPr="00126C5F">
        <w:t>Terje Eipre</w:t>
      </w:r>
      <w:r w:rsidR="005E666E" w:rsidRPr="00126C5F">
        <w:rPr>
          <w:bCs/>
        </w:rPr>
        <w:t xml:space="preserve">. </w:t>
      </w:r>
      <w:r w:rsidR="00D2355A" w:rsidRPr="00126C5F">
        <w:t xml:space="preserve">Esimene võlausaldajate üldkoosolek toimub </w:t>
      </w:r>
      <w:r w:rsidR="00E25E09" w:rsidRPr="00126C5F">
        <w:t xml:space="preserve">käesoleva määruse </w:t>
      </w:r>
      <w:r w:rsidR="00D2355A" w:rsidRPr="00126C5F">
        <w:t>resolutsioonis märgitud ajal ja kohas. Kohus algatab ühtlasi võlgniku kohustustest vabastamise menetluse. FiMS</w:t>
      </w:r>
      <w:r w:rsidR="00684DF1">
        <w:t> </w:t>
      </w:r>
      <w:r w:rsidR="00D2355A" w:rsidRPr="00126C5F">
        <w:t>§</w:t>
      </w:r>
      <w:r w:rsidR="00684DF1">
        <w:t> </w:t>
      </w:r>
      <w:r w:rsidR="00D2355A" w:rsidRPr="00126C5F">
        <w:t>45</w:t>
      </w:r>
      <w:r w:rsidR="00684DF1">
        <w:t> </w:t>
      </w:r>
      <w:r w:rsidR="00D2355A" w:rsidRPr="00126C5F">
        <w:t xml:space="preserve">lõikes 3 sätestatud menetluse algatamata jätmise aluseid kohus ei tuvastanud. Kuni pankrotimenetluse lõpuni täidab usaldusisiku ülesandeid pankrotihaldur. Esimene aruanne võlgniku kohustustest vabastamise menetluse kohta tuleb kohtule esitada </w:t>
      </w:r>
      <w:r w:rsidR="00E25E09" w:rsidRPr="00126C5F">
        <w:t xml:space="preserve">käesoleva määruse </w:t>
      </w:r>
      <w:r w:rsidR="00D2355A" w:rsidRPr="00126C5F">
        <w:t xml:space="preserve">resolutsioonis märgitud ajal. </w:t>
      </w:r>
    </w:p>
    <w:p w14:paraId="2E41EEFD" w14:textId="77777777" w:rsidR="00D2355A" w:rsidRPr="00804871" w:rsidRDefault="00D2355A" w:rsidP="00D2355A">
      <w:pPr>
        <w:pStyle w:val="Loendilik"/>
        <w:rPr>
          <w:highlight w:val="yellow"/>
        </w:rPr>
      </w:pPr>
    </w:p>
    <w:p w14:paraId="3175982D" w14:textId="77777777" w:rsidR="00D2355A" w:rsidRPr="00126C5F" w:rsidRDefault="00D2355A" w:rsidP="00D2355A">
      <w:pPr>
        <w:pStyle w:val="Loendilik"/>
        <w:numPr>
          <w:ilvl w:val="0"/>
          <w:numId w:val="22"/>
        </w:numPr>
        <w:tabs>
          <w:tab w:val="left" w:pos="284"/>
        </w:tabs>
        <w:ind w:left="0" w:hanging="11"/>
        <w:jc w:val="both"/>
        <w:rPr>
          <w:bCs/>
        </w:rPr>
      </w:pPr>
      <w:r w:rsidRPr="00126C5F">
        <w:t xml:space="preserve">Kohustustest vabastamise menetluse kestel on võlgnik kohustatud tegelema mõistlikult tulutoova tegevusega ja, kui tal sellist tegevust ei ole, siis seda otsima. Võlgnik peab viivitamatult teatama kohtule ja usaldusisikule igast elu- ja tegevuskoha vahetusest, mitte varjama saadud tulusid ning vara, samuti andma kohtu ja usaldusisikule nõudel teavet oma tegevuse või selle otsimise, oma sissetulekute ja vara kohta. Võlgnikul on kohustus teha usaldusisikuga koostööd ning esitada viivituseta usaldusisiku nõutavad andmed ja dokumendid. Võlgnik peab olema kohtule ja usaldusisikule kättesaadav. Kohus selgitab, et kohustustest vabastamise menetlus eeldab võlgniku aktiivset osavõttu menetlusest ning võlausaldajate nõuete osalist rahuldamist, mitte üksnes kolmeaastase tähtaja möödumise ootamist. Seaduse mõtte kohaselt peab võlgnik tegema kohustustest vabastamise menetluse ajal kõik endast oleneva, et oma kohustusi vähendada. </w:t>
      </w:r>
    </w:p>
    <w:p w14:paraId="075BC926" w14:textId="77777777" w:rsidR="00D2355A" w:rsidRPr="00804871" w:rsidRDefault="00D2355A" w:rsidP="00D2355A">
      <w:pPr>
        <w:pStyle w:val="Loendilik"/>
        <w:rPr>
          <w:highlight w:val="yellow"/>
        </w:rPr>
      </w:pPr>
    </w:p>
    <w:p w14:paraId="3DB611A6" w14:textId="77777777" w:rsidR="00D2355A" w:rsidRPr="00126C5F" w:rsidRDefault="00D2355A" w:rsidP="00D2355A">
      <w:pPr>
        <w:pStyle w:val="Loendilik"/>
        <w:numPr>
          <w:ilvl w:val="0"/>
          <w:numId w:val="22"/>
        </w:numPr>
        <w:tabs>
          <w:tab w:val="left" w:pos="284"/>
        </w:tabs>
        <w:ind w:left="0" w:hanging="11"/>
        <w:jc w:val="both"/>
        <w:rPr>
          <w:bCs/>
        </w:rPr>
      </w:pPr>
      <w:r w:rsidRPr="00126C5F">
        <w:t xml:space="preserve">Pärast pankrotimenetluse lõppemist ja kohustustest vabastamise menetluse jätkumist loetakse võlgniku töö- või teenistussuhtest või muust sarnasest suhtest saadud tulu või ettevõtlusest saadud tulu nõuded loovutatuks usaldusisikule. Usaldusisik peab sellest tasude maksmiseks kohustatud isikutele teatama. Võlgnik ei pea usaldusisikule üle andma tulu, millele seadusest tulenevalt ei saa pöörata sissenõuet. Usaldusisik peab võlgnikule üle andma sissetuleku osa, millele ei saa sissenõuet pöörata, ja täiendava 25 protsenti, mis arvutatakse </w:t>
      </w:r>
      <w:r w:rsidRPr="00126C5F">
        <w:lastRenderedPageBreak/>
        <w:t xml:space="preserve">sissetuleku osalt, millele saab sissenõuet pöörata. Pärimise teel saadu väärtusest on võlgnik kohustatud poole usaldusisikule üle andma (FiMS § 47 lg 3-7). </w:t>
      </w:r>
    </w:p>
    <w:p w14:paraId="0CCFF2C3" w14:textId="77777777" w:rsidR="00D2355A" w:rsidRPr="00804871" w:rsidRDefault="00D2355A" w:rsidP="00D2355A">
      <w:pPr>
        <w:pStyle w:val="Loendilik"/>
        <w:rPr>
          <w:highlight w:val="yellow"/>
        </w:rPr>
      </w:pPr>
    </w:p>
    <w:p w14:paraId="5B3859E4" w14:textId="76FCB8D6" w:rsidR="00126C5F" w:rsidRPr="00D84781" w:rsidRDefault="00D2355A" w:rsidP="00D2355A">
      <w:pPr>
        <w:pStyle w:val="Loendilik"/>
        <w:numPr>
          <w:ilvl w:val="0"/>
          <w:numId w:val="22"/>
        </w:numPr>
        <w:tabs>
          <w:tab w:val="left" w:pos="284"/>
        </w:tabs>
        <w:ind w:left="0" w:hanging="11"/>
        <w:jc w:val="both"/>
        <w:rPr>
          <w:bCs/>
        </w:rPr>
      </w:pPr>
      <w:r w:rsidRPr="00126C5F">
        <w:t>Võlgniku pankrotimenetluses täitmata jäänud kohustustest vabastamise otsustab kohus ühe kuni kolme aasta möödumisel pärast kohustustest vabastamise menetluse algatamist (FiMS</w:t>
      </w:r>
      <w:r w:rsidR="00126C5F">
        <w:t> </w:t>
      </w:r>
      <w:r w:rsidRPr="00126C5F">
        <w:t>§</w:t>
      </w:r>
      <w:r w:rsidR="00126C5F">
        <w:t> </w:t>
      </w:r>
      <w:r w:rsidRPr="00126C5F">
        <w:t>49 lg-d 1 ja 3). Kui kohus leiab, et võlgniku kohustustest vabastamine ei ole põhjendatud, sest võlgnik on olnud hooletu oma kohustuste täitmisel ja kahjustanud sellega võlausaldajate huve, võib ta menetlust pikendada ja määrata võlgnikule täiendava tähtaja, mille möödumise järel otsustatakse kohustustest vabastamise üle uuesti. Kohus võib menetlust pikendada mitu korda. See tähtaeg ei või olla kokku pikem kui neli aastat menetluse algatamisest (FiMS § 49 lg 9).</w:t>
      </w:r>
    </w:p>
    <w:p w14:paraId="397BFCC9" w14:textId="77777777" w:rsidR="00D84781" w:rsidRPr="00D84781" w:rsidRDefault="00D84781" w:rsidP="00D84781">
      <w:pPr>
        <w:pStyle w:val="Loendilik"/>
        <w:rPr>
          <w:bCs/>
        </w:rPr>
      </w:pPr>
    </w:p>
    <w:p w14:paraId="27CE8974" w14:textId="488B696E" w:rsidR="00D84781" w:rsidRPr="00E15D6F" w:rsidRDefault="00D84781" w:rsidP="00D2355A">
      <w:pPr>
        <w:pStyle w:val="Loendilik"/>
        <w:numPr>
          <w:ilvl w:val="0"/>
          <w:numId w:val="22"/>
        </w:numPr>
        <w:tabs>
          <w:tab w:val="left" w:pos="284"/>
        </w:tabs>
        <w:ind w:left="0" w:hanging="11"/>
        <w:jc w:val="both"/>
        <w:rPr>
          <w:bCs/>
        </w:rPr>
      </w:pPr>
      <w:r w:rsidRPr="00E15D6F">
        <w:rPr>
          <w:bCs/>
        </w:rPr>
        <w:t xml:space="preserve">FIMS § 50 lg 2 kohaselt ei lõpe võlgniku kohustustest vabastamisega õigusvastaselt tahtlikult tekitatud kahju hüvitamise kohustus ning lapsele või vanemale elatise maksmise kohustus. </w:t>
      </w:r>
      <w:r w:rsidR="00E15D6F" w:rsidRPr="00E15D6F">
        <w:rPr>
          <w:bCs/>
        </w:rPr>
        <w:t xml:space="preserve">Usaldusisiku aruande kohaselt on võlgnikul muuhulgas kohustusi, mis võlgniku kohustustest vabastamisega ei lõpe vähemalt 3 494 euro ulatuses. </w:t>
      </w:r>
    </w:p>
    <w:p w14:paraId="4666909A" w14:textId="77777777" w:rsidR="00944C42" w:rsidRDefault="00944C42" w:rsidP="00E15D6F">
      <w:pPr>
        <w:rPr>
          <w:bCs/>
        </w:rPr>
      </w:pPr>
    </w:p>
    <w:p w14:paraId="3D5CCD90" w14:textId="77777777" w:rsidR="00E15D6F" w:rsidRPr="00E15D6F" w:rsidRDefault="00E15D6F" w:rsidP="00E15D6F">
      <w:pPr>
        <w:rPr>
          <w:bCs/>
        </w:rPr>
      </w:pPr>
    </w:p>
    <w:p w14:paraId="4C4D3FA9" w14:textId="77777777" w:rsidR="00944C42" w:rsidRDefault="00944C42" w:rsidP="00944C42">
      <w:pPr>
        <w:tabs>
          <w:tab w:val="left" w:pos="284"/>
        </w:tabs>
        <w:jc w:val="both"/>
        <w:rPr>
          <w:b/>
          <w:bCs/>
        </w:rPr>
      </w:pPr>
      <w:r w:rsidRPr="00FF0DF9">
        <w:rPr>
          <w:b/>
          <w:bCs/>
        </w:rPr>
        <w:t>Menetluskulud</w:t>
      </w:r>
    </w:p>
    <w:p w14:paraId="1D1F4F9C" w14:textId="77777777" w:rsidR="00944C42" w:rsidRPr="00944C42" w:rsidRDefault="00944C42" w:rsidP="00944C42">
      <w:pPr>
        <w:rPr>
          <w:bCs/>
        </w:rPr>
      </w:pPr>
    </w:p>
    <w:p w14:paraId="7DD9C37D" w14:textId="6B879769" w:rsidR="00944C42" w:rsidRPr="00CF7D72" w:rsidRDefault="00D2355A" w:rsidP="00944C42">
      <w:pPr>
        <w:pStyle w:val="Loendilik"/>
        <w:numPr>
          <w:ilvl w:val="0"/>
          <w:numId w:val="22"/>
        </w:numPr>
        <w:tabs>
          <w:tab w:val="left" w:pos="284"/>
        </w:tabs>
        <w:ind w:left="0" w:hanging="11"/>
        <w:jc w:val="both"/>
        <w:rPr>
          <w:bCs/>
        </w:rPr>
      </w:pPr>
      <w:r w:rsidRPr="00CF7D72">
        <w:t xml:space="preserve">Usaldusisikul on FiMS § 54 lg-te 1 ja 2 ning PankrS § 23 lg 1 kohaselt õigus saada oma ülesannete täitmise eest tasu, mille suuruse määrab kohus, samuti nõuda oma ülesannete täitmiseks tehtud vajalike kulutuste hüvitamist, mida tasu ei kata. </w:t>
      </w:r>
    </w:p>
    <w:p w14:paraId="71862FAA" w14:textId="77777777" w:rsidR="00126C5F" w:rsidRPr="00804871" w:rsidRDefault="00126C5F" w:rsidP="00126C5F">
      <w:pPr>
        <w:pStyle w:val="Loendilik"/>
        <w:tabs>
          <w:tab w:val="left" w:pos="284"/>
        </w:tabs>
        <w:ind w:left="0"/>
        <w:jc w:val="both"/>
        <w:rPr>
          <w:bCs/>
          <w:highlight w:val="yellow"/>
        </w:rPr>
      </w:pPr>
    </w:p>
    <w:p w14:paraId="3890917D" w14:textId="77E674F0" w:rsidR="00D2355A" w:rsidRPr="00757BB0" w:rsidRDefault="00D2355A" w:rsidP="00757BB0">
      <w:pPr>
        <w:pStyle w:val="Loendilik"/>
        <w:numPr>
          <w:ilvl w:val="0"/>
          <w:numId w:val="22"/>
        </w:numPr>
        <w:tabs>
          <w:tab w:val="left" w:pos="284"/>
          <w:tab w:val="left" w:pos="426"/>
        </w:tabs>
        <w:ind w:left="0" w:hanging="11"/>
        <w:jc w:val="both"/>
      </w:pPr>
      <w:r w:rsidRPr="00757BB0">
        <w:t xml:space="preserve">Usaldusisik on </w:t>
      </w:r>
      <w:r w:rsidR="00684DF1">
        <w:t>esitanud tasunõude 10 töötunni eest summas</w:t>
      </w:r>
      <w:r w:rsidR="000F58D0" w:rsidRPr="00757BB0">
        <w:t xml:space="preserve"> </w:t>
      </w:r>
      <w:r w:rsidR="00CF7D72" w:rsidRPr="00757BB0">
        <w:t>2000,80</w:t>
      </w:r>
      <w:r w:rsidR="000F58D0" w:rsidRPr="00757BB0">
        <w:t xml:space="preserve"> eurot (</w:t>
      </w:r>
      <w:r w:rsidR="00CF7D72" w:rsidRPr="00757BB0">
        <w:t>164 eurot tund, millele lisandub käibemaks 360,80 eurot). Kohus leiab, et usaldusisiku töö maht</w:t>
      </w:r>
      <w:r w:rsidR="00BA3DE5">
        <w:t xml:space="preserve"> 10 töötundi </w:t>
      </w:r>
      <w:r w:rsidR="00CF7D72" w:rsidRPr="00757BB0">
        <w:t>on põhjendatud</w:t>
      </w:r>
      <w:r w:rsidR="00BA3DE5">
        <w:t xml:space="preserve">, kuid töötasu tunnihind 164 eurot/h on usaldusisiku tehtud tööd ja selle keerukust </w:t>
      </w:r>
      <w:r w:rsidR="00CF7D72" w:rsidRPr="00757BB0">
        <w:t xml:space="preserve"> </w:t>
      </w:r>
      <w:r w:rsidR="00BA3DE5">
        <w:t xml:space="preserve">arvestades liialt kõrge </w:t>
      </w:r>
      <w:r w:rsidR="00CF7D72" w:rsidRPr="00757BB0">
        <w:t xml:space="preserve">(FiMS § 54 lg 4). </w:t>
      </w:r>
      <w:r w:rsidR="00BA3DE5">
        <w:t xml:space="preserve">Kohus leiab, et usaldusisiku põhjendatud tunnitasu määr käesolevas asjas ei ületa koos käibemaksuga 146,4 eurot (ilma käibemaksuta 120 eurot). Seega kokku peab kohus usaldusisiku tasu põhjendatuks koos käibemaksuga summas 1464 eurot (10 x 146,4). </w:t>
      </w:r>
      <w:r w:rsidR="00CF7D72" w:rsidRPr="00757BB0">
        <w:t>Usaldusisiku taotlusel ja FiMS</w:t>
      </w:r>
      <w:r w:rsidR="00757BB0" w:rsidRPr="00757BB0">
        <w:t> </w:t>
      </w:r>
      <w:r w:rsidR="00CF7D72" w:rsidRPr="00757BB0">
        <w:t>§</w:t>
      </w:r>
      <w:r w:rsidR="00757BB0" w:rsidRPr="00757BB0">
        <w:t> </w:t>
      </w:r>
      <w:r w:rsidR="00CF7D72" w:rsidRPr="00757BB0">
        <w:t>54</w:t>
      </w:r>
      <w:r w:rsidR="00757BB0" w:rsidRPr="00757BB0">
        <w:t> </w:t>
      </w:r>
      <w:r w:rsidR="00CF7D72" w:rsidRPr="00757BB0">
        <w:t>lg</w:t>
      </w:r>
      <w:r w:rsidR="00757BB0" w:rsidRPr="00757BB0">
        <w:t> </w:t>
      </w:r>
      <w:r w:rsidR="00CF7D72" w:rsidRPr="00757BB0">
        <w:t>9 alusel mõistab kohus tasu välja büroole, mille kaudu usaldusisik tegutseb. Kuivõrd büroo on käibemaksukohustuslane, sisaldub tasus käibemaks (PankrS § 29 lg 3 ja</w:t>
      </w:r>
      <w:r w:rsidR="00757BB0" w:rsidRPr="00757BB0">
        <w:t> </w:t>
      </w:r>
      <w:r w:rsidR="00CF7D72" w:rsidRPr="00757BB0">
        <w:t>§</w:t>
      </w:r>
      <w:r w:rsidR="00757BB0" w:rsidRPr="00757BB0">
        <w:t> </w:t>
      </w:r>
      <w:r w:rsidR="00CF7D72" w:rsidRPr="00757BB0">
        <w:t>65</w:t>
      </w:r>
      <w:r w:rsidR="00757BB0" w:rsidRPr="00757BB0">
        <w:t> </w:t>
      </w:r>
      <w:r w:rsidR="00CF7D72" w:rsidRPr="00757BB0">
        <w:t xml:space="preserve">lg 11). Kohus mõistab võlgnikult välja usaldusisiku tasu summas </w:t>
      </w:r>
      <w:r w:rsidR="00BA3DE5">
        <w:rPr>
          <w:bCs/>
        </w:rPr>
        <w:t xml:space="preserve">1464 </w:t>
      </w:r>
      <w:r w:rsidR="00CF7D72" w:rsidRPr="00757BB0">
        <w:rPr>
          <w:bCs/>
        </w:rPr>
        <w:t>eurot</w:t>
      </w:r>
      <w:r w:rsidR="00684EAA">
        <w:rPr>
          <w:bCs/>
        </w:rPr>
        <w:t xml:space="preserve"> (sh käibemaks 264 eurot).</w:t>
      </w:r>
    </w:p>
    <w:p w14:paraId="6F3DCD7D" w14:textId="77777777" w:rsidR="00757BB0" w:rsidRDefault="00757BB0" w:rsidP="00757BB0">
      <w:pPr>
        <w:pStyle w:val="Loendilik"/>
      </w:pPr>
    </w:p>
    <w:p w14:paraId="2A007964" w14:textId="22D5A801" w:rsidR="00757BB0" w:rsidRPr="00757BB0" w:rsidRDefault="00757BB0" w:rsidP="00757BB0">
      <w:pPr>
        <w:pStyle w:val="Loendilik"/>
        <w:numPr>
          <w:ilvl w:val="0"/>
          <w:numId w:val="22"/>
        </w:numPr>
        <w:tabs>
          <w:tab w:val="left" w:pos="284"/>
          <w:tab w:val="left" w:pos="426"/>
        </w:tabs>
        <w:ind w:left="0" w:hanging="11"/>
        <w:jc w:val="both"/>
      </w:pPr>
      <w:r w:rsidRPr="00FF0DF9">
        <w:t>Menetluse lõpetamist raugemisega pankrotti välja kuulutamata takistab asjaolu, et võlgnik on esitanud avalduse enda kohustustest vabastamiseks, mistõttu tuleb pankrot FiMS</w:t>
      </w:r>
      <w:r w:rsidR="006B75A5">
        <w:t> </w:t>
      </w:r>
      <w:r w:rsidRPr="00FF0DF9">
        <w:t>§</w:t>
      </w:r>
      <w:r w:rsidR="006B75A5">
        <w:t> </w:t>
      </w:r>
      <w:r w:rsidRPr="00FF0DF9">
        <w:t>18</w:t>
      </w:r>
      <w:r w:rsidR="006B75A5">
        <w:t> </w:t>
      </w:r>
      <w:r w:rsidRPr="00FF0DF9">
        <w:t>lg</w:t>
      </w:r>
      <w:r w:rsidR="006B75A5">
        <w:t> </w:t>
      </w:r>
      <w:r w:rsidRPr="00FF0DF9">
        <w:t>2</w:t>
      </w:r>
      <w:r w:rsidR="006B75A5">
        <w:t> </w:t>
      </w:r>
      <w:r w:rsidRPr="00FF0DF9">
        <w:t>p</w:t>
      </w:r>
      <w:r w:rsidR="006B75A5">
        <w:t> </w:t>
      </w:r>
      <w:r w:rsidRPr="00FF0DF9">
        <w:t xml:space="preserve">2 ja § 45 lg 2 ning PankrS § 31 lg 1 alusel välja kuulutada. Võlgnikul ei ole vara ega piisavat sissetulekut, mille arvelt katta pankrotimenetluse kulud. Usaldusisik on taotlenud tasu </w:t>
      </w:r>
      <w:r>
        <w:t xml:space="preserve">osalist </w:t>
      </w:r>
      <w:r w:rsidRPr="00FF0DF9">
        <w:t xml:space="preserve">hüvitamist riigi </w:t>
      </w:r>
      <w:r w:rsidRPr="00757BB0">
        <w:t xml:space="preserve">vahenditest. Kohus, tutvunud usaldusisiku poolt esitatud aruandega ja asjas kogutud tõenditega, on seisukohal, et usaldusisiku tasu ei ole võimalik pankrotivara arvel kanda. </w:t>
      </w:r>
    </w:p>
    <w:p w14:paraId="757013BF" w14:textId="77777777" w:rsidR="00170C87" w:rsidRPr="00757BB0" w:rsidRDefault="00170C87" w:rsidP="00170C87">
      <w:pPr>
        <w:pStyle w:val="Loendilik"/>
        <w:tabs>
          <w:tab w:val="left" w:pos="284"/>
          <w:tab w:val="left" w:pos="426"/>
        </w:tabs>
        <w:ind w:left="0"/>
        <w:jc w:val="both"/>
      </w:pPr>
    </w:p>
    <w:p w14:paraId="560997A8" w14:textId="1809EBE8" w:rsidR="00087F1C" w:rsidRPr="00DF59CD" w:rsidRDefault="0034668B" w:rsidP="00180A55">
      <w:pPr>
        <w:pStyle w:val="Loendilik"/>
        <w:numPr>
          <w:ilvl w:val="0"/>
          <w:numId w:val="22"/>
        </w:numPr>
        <w:tabs>
          <w:tab w:val="left" w:pos="284"/>
          <w:tab w:val="left" w:pos="426"/>
        </w:tabs>
        <w:ind w:left="0" w:firstLine="0"/>
        <w:jc w:val="both"/>
      </w:pPr>
      <w:r w:rsidRPr="00757BB0">
        <w:t>TsMS § 183 lg 2 kohaselt võib Eesti pankrotivõlgnik taotleda menetlusabi andmist menetluskulude kandmiseks, kui kulusid ei saa või ei ole põhjendatud katta pankrotihalduri valitsetavast varast või võlgniku sissetulekust ning ei saa eeldada, et kulud kannaksid asja suhtes varalist huvi omavad isikud, muu hulgas pankrotivõlausaldajad</w:t>
      </w:r>
      <w:r w:rsidR="00757BB0" w:rsidRPr="00757BB0">
        <w:t xml:space="preserve">. </w:t>
      </w:r>
      <w:r w:rsidRPr="00757BB0">
        <w:t xml:space="preserve">Ajutise halduri, usaldusisiku ja pankrotihalduri tasu ja kulutuste katteks määratud menetlusabi, mida ei mõisteta pankrotivõlgnikult riigi tuludesse välja, ei või olla ühe pankrotimenetluse ja kohustustest vabastamise menetluse kohta suurem kui töölepingu seaduse § 29 lõike 5 alusel kehtestatud </w:t>
      </w:r>
      <w:r w:rsidRPr="00757BB0">
        <w:lastRenderedPageBreak/>
        <w:t xml:space="preserve">kuutasu kolmekordne alammäär, sealhulgas seaduses ettenähtud maksud, välja arvatud käibemaks. 01.02.2021 Justiitsministri määruse „Ajutise halduri ja pankrotihalduri tasu ja kulutuste riigi vahenditest hüvitamise kord“ § 2 lg 1 alusel, kui ajutise halduri või pankrotihalduri tasu hüvitatakse riigi vahenditest, on tasu 33 eurot poole tunni kohta (so. 66 eurot tunnis). Usaldusisik on esitanud tasunõude </w:t>
      </w:r>
      <w:r w:rsidR="00757BB0" w:rsidRPr="00757BB0">
        <w:t>10</w:t>
      </w:r>
      <w:r w:rsidR="00170C87" w:rsidRPr="00757BB0">
        <w:t xml:space="preserve"> </w:t>
      </w:r>
      <w:r w:rsidRPr="00757BB0">
        <w:t xml:space="preserve">töötunni eest, st </w:t>
      </w:r>
      <w:r w:rsidR="00757BB0" w:rsidRPr="00757BB0">
        <w:t>20</w:t>
      </w:r>
      <w:r w:rsidRPr="00757BB0">
        <w:t xml:space="preserve"> pooltunni</w:t>
      </w:r>
      <w:r w:rsidR="00393640" w:rsidRPr="00757BB0">
        <w:t xml:space="preserve"> </w:t>
      </w:r>
      <w:r w:rsidRPr="00757BB0">
        <w:t xml:space="preserve">eest </w:t>
      </w:r>
      <w:r w:rsidR="00170C87" w:rsidRPr="00757BB0">
        <w:t xml:space="preserve">ning </w:t>
      </w:r>
      <w:r w:rsidRPr="00757BB0">
        <w:t xml:space="preserve">menetlusabi korras riigi vahenditest maksmise korra </w:t>
      </w:r>
      <w:r w:rsidRPr="00DF59CD">
        <w:t>järgi on tasu suurus</w:t>
      </w:r>
      <w:r w:rsidR="00170C87" w:rsidRPr="00DF59CD">
        <w:t xml:space="preserve">e piirmäär antud juhul </w:t>
      </w:r>
      <w:r w:rsidR="00757BB0" w:rsidRPr="00DF59CD">
        <w:t>660</w:t>
      </w:r>
      <w:r w:rsidRPr="00DF59CD">
        <w:t xml:space="preserve"> eurot (</w:t>
      </w:r>
      <w:r w:rsidR="006B75A5">
        <w:t>20</w:t>
      </w:r>
      <w:r w:rsidR="00316C0C" w:rsidRPr="00DF59CD">
        <w:t xml:space="preserve"> pooltundi</w:t>
      </w:r>
      <w:r w:rsidRPr="00DF59CD">
        <w:t xml:space="preserve"> x 33)</w:t>
      </w:r>
      <w:r w:rsidR="00757BB0" w:rsidRPr="00DF59CD">
        <w:t xml:space="preserve">, </w:t>
      </w:r>
      <w:r w:rsidR="00DF59CD" w:rsidRPr="00DF59CD">
        <w:t>koos lisanduva 22% käibemaksuga 805,20 eurot</w:t>
      </w:r>
      <w:r w:rsidRPr="00DF59CD">
        <w:t xml:space="preserve">. Kohtu hinnangul on menetlusabi põhjendatud </w:t>
      </w:r>
      <w:r w:rsidR="00DF59CD" w:rsidRPr="00DF59CD">
        <w:t>üksnes 805,20</w:t>
      </w:r>
      <w:r w:rsidR="00170C87" w:rsidRPr="00DF59CD">
        <w:t xml:space="preserve"> </w:t>
      </w:r>
      <w:r w:rsidRPr="00DF59CD">
        <w:t>euro ulatuses</w:t>
      </w:r>
      <w:r w:rsidR="002F018C" w:rsidRPr="00DF59CD">
        <w:t xml:space="preserve">. </w:t>
      </w:r>
      <w:r w:rsidR="00170C87" w:rsidRPr="00DF59CD">
        <w:t xml:space="preserve">Usaldusisiku tasust ülejäänud </w:t>
      </w:r>
      <w:r w:rsidR="00BA3DE5">
        <w:t>661</w:t>
      </w:r>
      <w:r w:rsidR="00DF59CD" w:rsidRPr="00DF59CD">
        <w:t>,</w:t>
      </w:r>
      <w:r w:rsidR="00BA3DE5">
        <w:t>5</w:t>
      </w:r>
      <w:r w:rsidR="00DF59CD" w:rsidRPr="00DF59CD">
        <w:t>0 (sisaldab käibemaksu)</w:t>
      </w:r>
      <w:r w:rsidR="00170C87" w:rsidRPr="00DF59CD">
        <w:t xml:space="preserve"> eurot mõistab kohus välja võlgnikult.</w:t>
      </w:r>
    </w:p>
    <w:p w14:paraId="03DBDC17" w14:textId="77777777" w:rsidR="00170C87" w:rsidRPr="00757BB0" w:rsidRDefault="00170C87" w:rsidP="00B2505E">
      <w:pPr>
        <w:jc w:val="both"/>
      </w:pPr>
    </w:p>
    <w:p w14:paraId="33A5EAD6" w14:textId="77777777" w:rsidR="00EA631F" w:rsidRPr="00757BB0" w:rsidRDefault="00EA631F" w:rsidP="00B2505E">
      <w:pPr>
        <w:jc w:val="both"/>
      </w:pPr>
    </w:p>
    <w:p w14:paraId="490BEE4F" w14:textId="77777777" w:rsidR="00B2505E" w:rsidRPr="00757BB0" w:rsidRDefault="00B2505E" w:rsidP="00B2505E">
      <w:pPr>
        <w:jc w:val="both"/>
        <w:rPr>
          <w:i/>
        </w:rPr>
      </w:pPr>
      <w:r w:rsidRPr="00757BB0">
        <w:rPr>
          <w:i/>
        </w:rPr>
        <w:t>/ allkirjastatud digitaalselt /</w:t>
      </w:r>
    </w:p>
    <w:p w14:paraId="69C22FAD" w14:textId="77777777" w:rsidR="00B2505E" w:rsidRPr="00FF0DF9" w:rsidRDefault="00B2505E" w:rsidP="00B2505E">
      <w:pPr>
        <w:jc w:val="both"/>
      </w:pPr>
      <w:r w:rsidRPr="00757BB0">
        <w:t>Andres Suik, kohtunik</w:t>
      </w:r>
    </w:p>
    <w:sectPr w:rsidR="00B2505E" w:rsidRPr="00FF0DF9" w:rsidSect="00D45C8C">
      <w:headerReference w:type="default" r:id="rId7"/>
      <w:footerReference w:type="default" r:id="rId8"/>
      <w:headerReference w:type="first" r:id="rId9"/>
      <w:footnotePr>
        <w:numFmt w:val="chicago"/>
      </w:footnotePr>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BDBF" w14:textId="77777777" w:rsidR="003E26AA" w:rsidRDefault="003E26AA">
      <w:r>
        <w:separator/>
      </w:r>
    </w:p>
  </w:endnote>
  <w:endnote w:type="continuationSeparator" w:id="0">
    <w:p w14:paraId="6B56E0EF" w14:textId="77777777" w:rsidR="003E26AA" w:rsidRDefault="003E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4415" w14:textId="77777777" w:rsidR="001178D5" w:rsidRDefault="00F674E6" w:rsidP="002D2A6B">
    <w:pPr>
      <w:pStyle w:val="Jalus"/>
      <w:jc w:val="right"/>
    </w:pPr>
    <w:r>
      <w:fldChar w:fldCharType="begin"/>
    </w:r>
    <w:r>
      <w:instrText xml:space="preserve"> PAGE  \* Arabic  \* MERGEFORMAT </w:instrText>
    </w:r>
    <w:r>
      <w:fldChar w:fldCharType="separate"/>
    </w:r>
    <w:r w:rsidR="004B7C04">
      <w:rPr>
        <w:noProof/>
      </w:rPr>
      <w:t>7</w:t>
    </w:r>
    <w:r>
      <w:fldChar w:fldCharType="end"/>
    </w:r>
    <w:r>
      <w:t xml:space="preserve"> (</w:t>
    </w:r>
    <w:r>
      <w:rPr>
        <w:noProof/>
      </w:rPr>
      <w:fldChar w:fldCharType="begin"/>
    </w:r>
    <w:r>
      <w:rPr>
        <w:noProof/>
      </w:rPr>
      <w:instrText xml:space="preserve"> NUMPAGES  \* Arabic  \* MERGEFORMAT </w:instrText>
    </w:r>
    <w:r>
      <w:rPr>
        <w:noProof/>
      </w:rPr>
      <w:fldChar w:fldCharType="separate"/>
    </w:r>
    <w:r w:rsidR="004B7C04">
      <w:rPr>
        <w:noProof/>
      </w:rPr>
      <w:t>9</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8117" w14:textId="77777777" w:rsidR="003E26AA" w:rsidRDefault="003E26AA">
      <w:r>
        <w:separator/>
      </w:r>
    </w:p>
  </w:footnote>
  <w:footnote w:type="continuationSeparator" w:id="0">
    <w:p w14:paraId="7268406C" w14:textId="77777777" w:rsidR="003E26AA" w:rsidRDefault="003E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880E" w14:textId="6D2BBB37" w:rsidR="001178D5" w:rsidRPr="002375AC" w:rsidRDefault="00DD5A67" w:rsidP="00DD5A67">
    <w:pPr>
      <w:pStyle w:val="Pis"/>
      <w:jc w:val="center"/>
    </w:pPr>
    <w:r>
      <w:tab/>
    </w:r>
    <w:r>
      <w:tab/>
    </w:r>
    <w:r w:rsidR="001844AF" w:rsidRPr="001844AF">
      <w:t>2-24-</w:t>
    </w:r>
    <w:r w:rsidR="003C3B1B">
      <w:t>983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BE5F" w14:textId="77777777" w:rsidR="001178D5" w:rsidRDefault="00F674E6" w:rsidP="00374974">
    <w:pPr>
      <w:pStyle w:val="Pis"/>
      <w:jc w:val="center"/>
    </w:pPr>
    <w:r>
      <w:rPr>
        <w:noProof/>
        <w:lang w:eastAsia="et-EE"/>
      </w:rPr>
      <w:drawing>
        <wp:anchor distT="0" distB="0" distL="114300" distR="114300" simplePos="0" relativeHeight="251659264" behindDoc="1" locked="0" layoutInCell="0" allowOverlap="1" wp14:anchorId="7A2F0D3B" wp14:editId="7A1B79DB">
          <wp:simplePos x="0" y="0"/>
          <wp:positionH relativeFrom="column">
            <wp:posOffset>2505710</wp:posOffset>
          </wp:positionH>
          <wp:positionV relativeFrom="paragraph">
            <wp:posOffset>104140</wp:posOffset>
          </wp:positionV>
          <wp:extent cx="744220" cy="818515"/>
          <wp:effectExtent l="0" t="0" r="0" b="635"/>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DF1"/>
    <w:multiLevelType w:val="hybridMultilevel"/>
    <w:tmpl w:val="C1B6F0A6"/>
    <w:lvl w:ilvl="0" w:tplc="7C80AF54">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81D607A"/>
    <w:multiLevelType w:val="hybridMultilevel"/>
    <w:tmpl w:val="944A6508"/>
    <w:lvl w:ilvl="0" w:tplc="4E60172A">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3AA1D77"/>
    <w:multiLevelType w:val="hybridMultilevel"/>
    <w:tmpl w:val="4F700604"/>
    <w:lvl w:ilvl="0" w:tplc="AC8279C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BF369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E7A38"/>
    <w:multiLevelType w:val="hybridMultilevel"/>
    <w:tmpl w:val="356A94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883AA0"/>
    <w:multiLevelType w:val="hybridMultilevel"/>
    <w:tmpl w:val="C6368CD6"/>
    <w:lvl w:ilvl="0" w:tplc="81669F32">
      <w:start w:val="1"/>
      <w:numFmt w:val="bullet"/>
      <w:pStyle w:val="TekstT"/>
      <w:lvlText w:val=""/>
      <w:lvlJc w:val="left"/>
      <w:pPr>
        <w:ind w:left="717"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314ED"/>
    <w:multiLevelType w:val="multilevel"/>
    <w:tmpl w:val="F724B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9A2A74"/>
    <w:multiLevelType w:val="multilevel"/>
    <w:tmpl w:val="183ADA60"/>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lowerLetter"/>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3EDB19D4"/>
    <w:multiLevelType w:val="hybridMultilevel"/>
    <w:tmpl w:val="1910DB62"/>
    <w:lvl w:ilvl="0" w:tplc="85465FEC">
      <w:start w:val="1"/>
      <w:numFmt w:val="decimal"/>
      <w:lvlText w:val="%1."/>
      <w:lvlJc w:val="left"/>
      <w:pPr>
        <w:ind w:left="720" w:hanging="360"/>
      </w:pPr>
      <w:rPr>
        <w:rFonts w:hint="default"/>
        <w:b/>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34B5419"/>
    <w:multiLevelType w:val="hybridMultilevel"/>
    <w:tmpl w:val="01E61994"/>
    <w:lvl w:ilvl="0" w:tplc="1316B160">
      <w:start w:val="2"/>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39B5C2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105C1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52F8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717F1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FF2836"/>
    <w:multiLevelType w:val="hybridMultilevel"/>
    <w:tmpl w:val="8FD0B202"/>
    <w:lvl w:ilvl="0" w:tplc="FB8493CC">
      <w:start w:val="1"/>
      <w:numFmt w:val="decimal"/>
      <w:lvlText w:val="%1."/>
      <w:lvlJc w:val="left"/>
      <w:pPr>
        <w:ind w:left="360" w:hanging="360"/>
      </w:pPr>
      <w:rPr>
        <w:b/>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FB22670"/>
    <w:multiLevelType w:val="multilevel"/>
    <w:tmpl w:val="A476B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8394BB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0924F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B13864"/>
    <w:multiLevelType w:val="hybridMultilevel"/>
    <w:tmpl w:val="0952D118"/>
    <w:lvl w:ilvl="0" w:tplc="AC8279C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0176A0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0D0E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5839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1839199">
    <w:abstractNumId w:val="5"/>
  </w:num>
  <w:num w:numId="2" w16cid:durableId="102262820">
    <w:abstractNumId w:val="0"/>
  </w:num>
  <w:num w:numId="3" w16cid:durableId="720251908">
    <w:abstractNumId w:val="3"/>
  </w:num>
  <w:num w:numId="4" w16cid:durableId="1197160973">
    <w:abstractNumId w:val="20"/>
  </w:num>
  <w:num w:numId="5" w16cid:durableId="1492940272">
    <w:abstractNumId w:val="16"/>
  </w:num>
  <w:num w:numId="6" w16cid:durableId="1286155950">
    <w:abstractNumId w:val="13"/>
  </w:num>
  <w:num w:numId="7" w16cid:durableId="1122725712">
    <w:abstractNumId w:val="12"/>
  </w:num>
  <w:num w:numId="8" w16cid:durableId="1977024812">
    <w:abstractNumId w:val="10"/>
  </w:num>
  <w:num w:numId="9" w16cid:durableId="992370135">
    <w:abstractNumId w:val="11"/>
  </w:num>
  <w:num w:numId="10" w16cid:durableId="157119495">
    <w:abstractNumId w:val="9"/>
  </w:num>
  <w:num w:numId="11" w16cid:durableId="1068264371">
    <w:abstractNumId w:val="7"/>
  </w:num>
  <w:num w:numId="12" w16cid:durableId="374045412">
    <w:abstractNumId w:val="14"/>
  </w:num>
  <w:num w:numId="13" w16cid:durableId="1656909753">
    <w:abstractNumId w:val="17"/>
  </w:num>
  <w:num w:numId="14" w16cid:durableId="205533763">
    <w:abstractNumId w:val="21"/>
  </w:num>
  <w:num w:numId="15" w16cid:durableId="1902136700">
    <w:abstractNumId w:val="1"/>
  </w:num>
  <w:num w:numId="16" w16cid:durableId="17235974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6265640">
    <w:abstractNumId w:val="19"/>
  </w:num>
  <w:num w:numId="18" w16cid:durableId="1514609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2600655">
    <w:abstractNumId w:val="4"/>
  </w:num>
  <w:num w:numId="20" w16cid:durableId="1331955679">
    <w:abstractNumId w:val="2"/>
  </w:num>
  <w:num w:numId="21" w16cid:durableId="467548256">
    <w:abstractNumId w:val="18"/>
  </w:num>
  <w:num w:numId="22" w16cid:durableId="1006371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E"/>
    <w:rsid w:val="000004E0"/>
    <w:rsid w:val="000166F6"/>
    <w:rsid w:val="00017D36"/>
    <w:rsid w:val="000341CE"/>
    <w:rsid w:val="00040357"/>
    <w:rsid w:val="00044DF9"/>
    <w:rsid w:val="00056C52"/>
    <w:rsid w:val="0006601F"/>
    <w:rsid w:val="000669A0"/>
    <w:rsid w:val="00072EF7"/>
    <w:rsid w:val="00082FEE"/>
    <w:rsid w:val="00087F1C"/>
    <w:rsid w:val="000B3246"/>
    <w:rsid w:val="000D5B56"/>
    <w:rsid w:val="000E6D1C"/>
    <w:rsid w:val="000F03D4"/>
    <w:rsid w:val="000F1F37"/>
    <w:rsid w:val="000F58D0"/>
    <w:rsid w:val="000F7B84"/>
    <w:rsid w:val="00110ECE"/>
    <w:rsid w:val="001132C2"/>
    <w:rsid w:val="001174CF"/>
    <w:rsid w:val="001178D5"/>
    <w:rsid w:val="001233F9"/>
    <w:rsid w:val="00126C5F"/>
    <w:rsid w:val="001515BF"/>
    <w:rsid w:val="00170C87"/>
    <w:rsid w:val="00170FCA"/>
    <w:rsid w:val="001844AF"/>
    <w:rsid w:val="0019002D"/>
    <w:rsid w:val="00194343"/>
    <w:rsid w:val="001B290E"/>
    <w:rsid w:val="001B47EF"/>
    <w:rsid w:val="001B7F76"/>
    <w:rsid w:val="001D3032"/>
    <w:rsid w:val="001D5CB3"/>
    <w:rsid w:val="001E17E2"/>
    <w:rsid w:val="001E55DE"/>
    <w:rsid w:val="001F3A04"/>
    <w:rsid w:val="001F7F69"/>
    <w:rsid w:val="00210893"/>
    <w:rsid w:val="00227EF0"/>
    <w:rsid w:val="002375AC"/>
    <w:rsid w:val="00250C9C"/>
    <w:rsid w:val="00252E44"/>
    <w:rsid w:val="00262A60"/>
    <w:rsid w:val="0026592D"/>
    <w:rsid w:val="00270EEC"/>
    <w:rsid w:val="00274954"/>
    <w:rsid w:val="00294EF8"/>
    <w:rsid w:val="00295742"/>
    <w:rsid w:val="002A2AF4"/>
    <w:rsid w:val="002B3D1E"/>
    <w:rsid w:val="002E7196"/>
    <w:rsid w:val="002F018C"/>
    <w:rsid w:val="002F02EE"/>
    <w:rsid w:val="002F0596"/>
    <w:rsid w:val="00307394"/>
    <w:rsid w:val="00310D52"/>
    <w:rsid w:val="00314E17"/>
    <w:rsid w:val="00316C0C"/>
    <w:rsid w:val="00330077"/>
    <w:rsid w:val="00330445"/>
    <w:rsid w:val="00344BDA"/>
    <w:rsid w:val="00345BC1"/>
    <w:rsid w:val="0034668B"/>
    <w:rsid w:val="00360CB3"/>
    <w:rsid w:val="00361579"/>
    <w:rsid w:val="00371CDB"/>
    <w:rsid w:val="00377768"/>
    <w:rsid w:val="00393640"/>
    <w:rsid w:val="003A51D1"/>
    <w:rsid w:val="003B1C7B"/>
    <w:rsid w:val="003C3B1B"/>
    <w:rsid w:val="003C543C"/>
    <w:rsid w:val="003E26AA"/>
    <w:rsid w:val="003F0150"/>
    <w:rsid w:val="003F153B"/>
    <w:rsid w:val="003F1F89"/>
    <w:rsid w:val="003F3901"/>
    <w:rsid w:val="003F7E4D"/>
    <w:rsid w:val="00407E65"/>
    <w:rsid w:val="004147EB"/>
    <w:rsid w:val="00415FD2"/>
    <w:rsid w:val="0041652B"/>
    <w:rsid w:val="00417738"/>
    <w:rsid w:val="00421545"/>
    <w:rsid w:val="00427EEA"/>
    <w:rsid w:val="00430438"/>
    <w:rsid w:val="004416D2"/>
    <w:rsid w:val="004441F5"/>
    <w:rsid w:val="0045453F"/>
    <w:rsid w:val="004600FF"/>
    <w:rsid w:val="00471A59"/>
    <w:rsid w:val="004B7C04"/>
    <w:rsid w:val="004C5BF4"/>
    <w:rsid w:val="004F4011"/>
    <w:rsid w:val="005020DF"/>
    <w:rsid w:val="00504F29"/>
    <w:rsid w:val="00512495"/>
    <w:rsid w:val="00563ED6"/>
    <w:rsid w:val="00577688"/>
    <w:rsid w:val="005831CF"/>
    <w:rsid w:val="00591E84"/>
    <w:rsid w:val="005A1569"/>
    <w:rsid w:val="005A1E66"/>
    <w:rsid w:val="005B0718"/>
    <w:rsid w:val="005B4F0A"/>
    <w:rsid w:val="005B62DC"/>
    <w:rsid w:val="005B70D4"/>
    <w:rsid w:val="005D260E"/>
    <w:rsid w:val="005D454C"/>
    <w:rsid w:val="005D6825"/>
    <w:rsid w:val="005E3AE0"/>
    <w:rsid w:val="005E666E"/>
    <w:rsid w:val="00601CB1"/>
    <w:rsid w:val="0060421A"/>
    <w:rsid w:val="00606414"/>
    <w:rsid w:val="00611AAB"/>
    <w:rsid w:val="00621F90"/>
    <w:rsid w:val="00637E9D"/>
    <w:rsid w:val="00653E10"/>
    <w:rsid w:val="00670C8B"/>
    <w:rsid w:val="00674A0E"/>
    <w:rsid w:val="00674AA7"/>
    <w:rsid w:val="00675501"/>
    <w:rsid w:val="00676175"/>
    <w:rsid w:val="006766DA"/>
    <w:rsid w:val="00676760"/>
    <w:rsid w:val="00680D08"/>
    <w:rsid w:val="00684928"/>
    <w:rsid w:val="00684DF1"/>
    <w:rsid w:val="00684EAA"/>
    <w:rsid w:val="00696ED0"/>
    <w:rsid w:val="006B3FF8"/>
    <w:rsid w:val="006B75A5"/>
    <w:rsid w:val="006F443A"/>
    <w:rsid w:val="006F5605"/>
    <w:rsid w:val="006F6DDB"/>
    <w:rsid w:val="007067DC"/>
    <w:rsid w:val="00711EAC"/>
    <w:rsid w:val="007165E1"/>
    <w:rsid w:val="00727123"/>
    <w:rsid w:val="0073120C"/>
    <w:rsid w:val="00736B6C"/>
    <w:rsid w:val="00747750"/>
    <w:rsid w:val="0075269B"/>
    <w:rsid w:val="00757BB0"/>
    <w:rsid w:val="00761D4B"/>
    <w:rsid w:val="007800CC"/>
    <w:rsid w:val="007870F9"/>
    <w:rsid w:val="0079353B"/>
    <w:rsid w:val="007A2125"/>
    <w:rsid w:val="007A49BE"/>
    <w:rsid w:val="007A58D5"/>
    <w:rsid w:val="007B1253"/>
    <w:rsid w:val="007B128A"/>
    <w:rsid w:val="007C2AB2"/>
    <w:rsid w:val="007C372F"/>
    <w:rsid w:val="00804118"/>
    <w:rsid w:val="00804871"/>
    <w:rsid w:val="00807945"/>
    <w:rsid w:val="00822480"/>
    <w:rsid w:val="0082568F"/>
    <w:rsid w:val="00826FE8"/>
    <w:rsid w:val="00832088"/>
    <w:rsid w:val="008345A9"/>
    <w:rsid w:val="00860116"/>
    <w:rsid w:val="00866D46"/>
    <w:rsid w:val="00871CC0"/>
    <w:rsid w:val="00874E25"/>
    <w:rsid w:val="008958C3"/>
    <w:rsid w:val="008A7E58"/>
    <w:rsid w:val="008C50DB"/>
    <w:rsid w:val="008D0856"/>
    <w:rsid w:val="008D101F"/>
    <w:rsid w:val="008D5863"/>
    <w:rsid w:val="008D6B80"/>
    <w:rsid w:val="008E0629"/>
    <w:rsid w:val="008E2779"/>
    <w:rsid w:val="008E79F2"/>
    <w:rsid w:val="00914A04"/>
    <w:rsid w:val="00916F10"/>
    <w:rsid w:val="00920414"/>
    <w:rsid w:val="00934595"/>
    <w:rsid w:val="0093711C"/>
    <w:rsid w:val="00944C42"/>
    <w:rsid w:val="00951F93"/>
    <w:rsid w:val="00973C53"/>
    <w:rsid w:val="00973D81"/>
    <w:rsid w:val="00996361"/>
    <w:rsid w:val="009A005C"/>
    <w:rsid w:val="009A02B5"/>
    <w:rsid w:val="009A47E9"/>
    <w:rsid w:val="009A6382"/>
    <w:rsid w:val="009B6B74"/>
    <w:rsid w:val="009C1343"/>
    <w:rsid w:val="009C2C91"/>
    <w:rsid w:val="009D3723"/>
    <w:rsid w:val="009E48F4"/>
    <w:rsid w:val="009F3D47"/>
    <w:rsid w:val="00A00B86"/>
    <w:rsid w:val="00A036BC"/>
    <w:rsid w:val="00A06286"/>
    <w:rsid w:val="00A31D3E"/>
    <w:rsid w:val="00A61273"/>
    <w:rsid w:val="00A62209"/>
    <w:rsid w:val="00A72CA0"/>
    <w:rsid w:val="00A9272C"/>
    <w:rsid w:val="00A97FD1"/>
    <w:rsid w:val="00AA41F3"/>
    <w:rsid w:val="00AE56C6"/>
    <w:rsid w:val="00AF142C"/>
    <w:rsid w:val="00B00236"/>
    <w:rsid w:val="00B0295A"/>
    <w:rsid w:val="00B033B7"/>
    <w:rsid w:val="00B07013"/>
    <w:rsid w:val="00B13C83"/>
    <w:rsid w:val="00B220A5"/>
    <w:rsid w:val="00B2505E"/>
    <w:rsid w:val="00B37194"/>
    <w:rsid w:val="00B41677"/>
    <w:rsid w:val="00B50E65"/>
    <w:rsid w:val="00B52DF1"/>
    <w:rsid w:val="00B62C81"/>
    <w:rsid w:val="00B730A1"/>
    <w:rsid w:val="00B76D2E"/>
    <w:rsid w:val="00B83DDE"/>
    <w:rsid w:val="00B9091D"/>
    <w:rsid w:val="00B96FE9"/>
    <w:rsid w:val="00BA3DE5"/>
    <w:rsid w:val="00BD7C57"/>
    <w:rsid w:val="00BE131D"/>
    <w:rsid w:val="00BE48C2"/>
    <w:rsid w:val="00BF3AE3"/>
    <w:rsid w:val="00C106F0"/>
    <w:rsid w:val="00C12840"/>
    <w:rsid w:val="00C14ED8"/>
    <w:rsid w:val="00C36BA8"/>
    <w:rsid w:val="00C37FAE"/>
    <w:rsid w:val="00C43FB5"/>
    <w:rsid w:val="00C44839"/>
    <w:rsid w:val="00C729CE"/>
    <w:rsid w:val="00C805E1"/>
    <w:rsid w:val="00C857F9"/>
    <w:rsid w:val="00C96784"/>
    <w:rsid w:val="00C97FBD"/>
    <w:rsid w:val="00CA3E08"/>
    <w:rsid w:val="00CA78C0"/>
    <w:rsid w:val="00CB6FAB"/>
    <w:rsid w:val="00CC25C2"/>
    <w:rsid w:val="00CC3F2B"/>
    <w:rsid w:val="00CD2A73"/>
    <w:rsid w:val="00CE4F74"/>
    <w:rsid w:val="00CF5A07"/>
    <w:rsid w:val="00CF7D72"/>
    <w:rsid w:val="00D0547A"/>
    <w:rsid w:val="00D1232A"/>
    <w:rsid w:val="00D1500D"/>
    <w:rsid w:val="00D221E0"/>
    <w:rsid w:val="00D2355A"/>
    <w:rsid w:val="00D33113"/>
    <w:rsid w:val="00D65E64"/>
    <w:rsid w:val="00D75A27"/>
    <w:rsid w:val="00D76755"/>
    <w:rsid w:val="00D80579"/>
    <w:rsid w:val="00D8208A"/>
    <w:rsid w:val="00D83B00"/>
    <w:rsid w:val="00D84781"/>
    <w:rsid w:val="00DA321C"/>
    <w:rsid w:val="00DD5A67"/>
    <w:rsid w:val="00DD5F67"/>
    <w:rsid w:val="00DE27FD"/>
    <w:rsid w:val="00DE3CBE"/>
    <w:rsid w:val="00DF59CD"/>
    <w:rsid w:val="00E15D6F"/>
    <w:rsid w:val="00E24A78"/>
    <w:rsid w:val="00E25A86"/>
    <w:rsid w:val="00E25E09"/>
    <w:rsid w:val="00E54535"/>
    <w:rsid w:val="00E56853"/>
    <w:rsid w:val="00E612D8"/>
    <w:rsid w:val="00E66721"/>
    <w:rsid w:val="00E67EE9"/>
    <w:rsid w:val="00E71378"/>
    <w:rsid w:val="00E73EFE"/>
    <w:rsid w:val="00EA631F"/>
    <w:rsid w:val="00EB011A"/>
    <w:rsid w:val="00EB7329"/>
    <w:rsid w:val="00EE737D"/>
    <w:rsid w:val="00EE79B4"/>
    <w:rsid w:val="00F03DA0"/>
    <w:rsid w:val="00F13AAA"/>
    <w:rsid w:val="00F35C2F"/>
    <w:rsid w:val="00F44972"/>
    <w:rsid w:val="00F4500F"/>
    <w:rsid w:val="00F500D0"/>
    <w:rsid w:val="00F64502"/>
    <w:rsid w:val="00F674E6"/>
    <w:rsid w:val="00F7398D"/>
    <w:rsid w:val="00F774EC"/>
    <w:rsid w:val="00F85C16"/>
    <w:rsid w:val="00FA46F1"/>
    <w:rsid w:val="00FD75D2"/>
    <w:rsid w:val="00FE441E"/>
    <w:rsid w:val="00FE451F"/>
    <w:rsid w:val="00FF0D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3950A"/>
  <w15:chartTrackingRefBased/>
  <w15:docId w15:val="{BF911AE0-251B-45BF-B2A2-9FACDBAD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2"/>
    <w:qFormat/>
    <w:rsid w:val="00B2505E"/>
    <w:pPr>
      <w:spacing w:after="0" w:line="240" w:lineRule="auto"/>
    </w:pPr>
    <w:rPr>
      <w:rFonts w:ascii="Times New Roman" w:eastAsia="MS Mincho" w:hAnsi="Times New Roman" w:cs="Times New Roman"/>
      <w:sz w:val="24"/>
      <w:szCs w:val="24"/>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2505E"/>
    <w:pPr>
      <w:tabs>
        <w:tab w:val="center" w:pos="4536"/>
        <w:tab w:val="right" w:pos="9072"/>
      </w:tabs>
    </w:pPr>
  </w:style>
  <w:style w:type="character" w:customStyle="1" w:styleId="PisMrk">
    <w:name w:val="Päis Märk"/>
    <w:basedOn w:val="Liguvaikefont"/>
    <w:link w:val="Pis"/>
    <w:uiPriority w:val="99"/>
    <w:rsid w:val="00B2505E"/>
    <w:rPr>
      <w:rFonts w:ascii="Times New Roman" w:eastAsia="MS Mincho" w:hAnsi="Times New Roman" w:cs="Times New Roman"/>
      <w:sz w:val="24"/>
      <w:szCs w:val="24"/>
      <w:lang w:eastAsia="zh-CN"/>
    </w:rPr>
  </w:style>
  <w:style w:type="paragraph" w:styleId="Jalus">
    <w:name w:val="footer"/>
    <w:basedOn w:val="Normaallaad"/>
    <w:link w:val="JalusMrk"/>
    <w:uiPriority w:val="99"/>
    <w:unhideWhenUsed/>
    <w:rsid w:val="00B2505E"/>
    <w:pPr>
      <w:tabs>
        <w:tab w:val="center" w:pos="4536"/>
        <w:tab w:val="right" w:pos="9072"/>
      </w:tabs>
    </w:pPr>
  </w:style>
  <w:style w:type="character" w:customStyle="1" w:styleId="JalusMrk">
    <w:name w:val="Jalus Märk"/>
    <w:basedOn w:val="Liguvaikefont"/>
    <w:link w:val="Jalus"/>
    <w:uiPriority w:val="99"/>
    <w:rsid w:val="00B2505E"/>
    <w:rPr>
      <w:rFonts w:ascii="Times New Roman" w:eastAsia="MS Mincho" w:hAnsi="Times New Roman" w:cs="Times New Roman"/>
      <w:sz w:val="24"/>
      <w:szCs w:val="24"/>
      <w:lang w:eastAsia="zh-CN"/>
    </w:rPr>
  </w:style>
  <w:style w:type="paragraph" w:customStyle="1" w:styleId="DokPealk1">
    <w:name w:val="DokPealk1"/>
    <w:basedOn w:val="Normaallaad"/>
    <w:next w:val="Normaallaad"/>
    <w:uiPriority w:val="1"/>
    <w:qFormat/>
    <w:rsid w:val="00B2505E"/>
    <w:pPr>
      <w:spacing w:before="1320" w:after="120"/>
      <w:jc w:val="center"/>
    </w:pPr>
    <w:rPr>
      <w:b/>
      <w:caps/>
      <w:spacing w:val="80"/>
      <w:sz w:val="44"/>
    </w:rPr>
  </w:style>
  <w:style w:type="paragraph" w:customStyle="1" w:styleId="Tabel">
    <w:name w:val="Tabel"/>
    <w:basedOn w:val="Normaallaad"/>
    <w:uiPriority w:val="2"/>
    <w:qFormat/>
    <w:rsid w:val="00B2505E"/>
    <w:pPr>
      <w:spacing w:before="60" w:after="60"/>
    </w:pPr>
  </w:style>
  <w:style w:type="paragraph" w:customStyle="1" w:styleId="TabelB">
    <w:name w:val="TabelB"/>
    <w:basedOn w:val="Tabel"/>
    <w:uiPriority w:val="2"/>
    <w:qFormat/>
    <w:rsid w:val="00B2505E"/>
    <w:rPr>
      <w:b/>
    </w:rPr>
  </w:style>
  <w:style w:type="paragraph" w:customStyle="1" w:styleId="Tekst">
    <w:name w:val="Tekst"/>
    <w:basedOn w:val="Normaallaad"/>
    <w:qFormat/>
    <w:rsid w:val="00B2505E"/>
    <w:pPr>
      <w:spacing w:before="60" w:after="60"/>
      <w:jc w:val="both"/>
    </w:pPr>
  </w:style>
  <w:style w:type="paragraph" w:customStyle="1" w:styleId="TekstT">
    <w:name w:val="TekstT"/>
    <w:basedOn w:val="Tekst"/>
    <w:qFormat/>
    <w:rsid w:val="00B2505E"/>
    <w:pPr>
      <w:numPr>
        <w:numId w:val="1"/>
      </w:numPr>
    </w:pPr>
  </w:style>
  <w:style w:type="paragraph" w:styleId="Loendilik">
    <w:name w:val="List Paragraph"/>
    <w:basedOn w:val="Normaallaad"/>
    <w:qFormat/>
    <w:rsid w:val="00B2505E"/>
    <w:pPr>
      <w:ind w:left="720"/>
      <w:contextualSpacing/>
    </w:pPr>
  </w:style>
  <w:style w:type="paragraph" w:styleId="Kehatekst">
    <w:name w:val="Body Text"/>
    <w:basedOn w:val="Normaallaad"/>
    <w:link w:val="KehatekstMrk"/>
    <w:rsid w:val="00B2505E"/>
    <w:pPr>
      <w:jc w:val="both"/>
    </w:pPr>
    <w:rPr>
      <w:rFonts w:eastAsia="Times New Roman"/>
      <w:color w:val="000000"/>
      <w:szCs w:val="20"/>
      <w:lang w:eastAsia="en-US"/>
    </w:rPr>
  </w:style>
  <w:style w:type="character" w:customStyle="1" w:styleId="KehatekstMrk">
    <w:name w:val="Kehatekst Märk"/>
    <w:basedOn w:val="Liguvaikefont"/>
    <w:link w:val="Kehatekst"/>
    <w:rsid w:val="00B2505E"/>
    <w:rPr>
      <w:rFonts w:ascii="Times New Roman" w:eastAsia="Times New Roman" w:hAnsi="Times New Roman" w:cs="Times New Roman"/>
      <w:color w:val="000000"/>
      <w:sz w:val="24"/>
      <w:szCs w:val="20"/>
    </w:rPr>
  </w:style>
  <w:style w:type="character" w:styleId="Hperlink">
    <w:name w:val="Hyperlink"/>
    <w:basedOn w:val="Liguvaikefont"/>
    <w:uiPriority w:val="99"/>
    <w:unhideWhenUsed/>
    <w:rsid w:val="00F774EC"/>
    <w:rPr>
      <w:color w:val="0563C1" w:themeColor="hyperlink"/>
      <w:u w:val="single"/>
    </w:rPr>
  </w:style>
  <w:style w:type="character" w:customStyle="1" w:styleId="apple-converted-space">
    <w:name w:val="apple-converted-space"/>
    <w:basedOn w:val="Liguvaikefont"/>
    <w:rsid w:val="00512495"/>
  </w:style>
  <w:style w:type="paragraph" w:styleId="Normaallaadveeb">
    <w:name w:val="Normal (Web)"/>
    <w:basedOn w:val="Normaallaad"/>
    <w:uiPriority w:val="99"/>
    <w:semiHidden/>
    <w:unhideWhenUsed/>
    <w:rsid w:val="00C43FB5"/>
  </w:style>
  <w:style w:type="character" w:styleId="Lahendamatamainimine">
    <w:name w:val="Unresolved Mention"/>
    <w:basedOn w:val="Liguvaikefont"/>
    <w:uiPriority w:val="99"/>
    <w:semiHidden/>
    <w:unhideWhenUsed/>
    <w:rsid w:val="005E3AE0"/>
    <w:rPr>
      <w:color w:val="605E5C"/>
      <w:shd w:val="clear" w:color="auto" w:fill="E1DFDD"/>
    </w:rPr>
  </w:style>
  <w:style w:type="paragraph" w:styleId="Kehatekst2">
    <w:name w:val="Body Text 2"/>
    <w:basedOn w:val="Normaallaad"/>
    <w:link w:val="Kehatekst2Mrk"/>
    <w:uiPriority w:val="99"/>
    <w:semiHidden/>
    <w:unhideWhenUsed/>
    <w:rsid w:val="00826FE8"/>
    <w:pPr>
      <w:spacing w:after="120" w:line="480" w:lineRule="auto"/>
    </w:pPr>
  </w:style>
  <w:style w:type="character" w:customStyle="1" w:styleId="Kehatekst2Mrk">
    <w:name w:val="Kehatekst 2 Märk"/>
    <w:basedOn w:val="Liguvaikefont"/>
    <w:link w:val="Kehatekst2"/>
    <w:uiPriority w:val="99"/>
    <w:semiHidden/>
    <w:rsid w:val="00826FE8"/>
    <w:rPr>
      <w:rFonts w:ascii="Times New Roman" w:eastAsia="MS Mincho" w:hAnsi="Times New Roman" w:cs="Times New Roman"/>
      <w:sz w:val="24"/>
      <w:szCs w:val="24"/>
      <w:lang w:eastAsia="zh-CN"/>
    </w:rPr>
  </w:style>
  <w:style w:type="character" w:styleId="Kommentaariviide">
    <w:name w:val="annotation reference"/>
    <w:basedOn w:val="Liguvaikefont"/>
    <w:uiPriority w:val="99"/>
    <w:semiHidden/>
    <w:unhideWhenUsed/>
    <w:rsid w:val="00757BB0"/>
    <w:rPr>
      <w:sz w:val="16"/>
      <w:szCs w:val="16"/>
    </w:rPr>
  </w:style>
  <w:style w:type="paragraph" w:styleId="Kommentaaritekst">
    <w:name w:val="annotation text"/>
    <w:basedOn w:val="Normaallaad"/>
    <w:link w:val="KommentaaritekstMrk"/>
    <w:uiPriority w:val="99"/>
    <w:unhideWhenUsed/>
    <w:rsid w:val="00757BB0"/>
    <w:rPr>
      <w:sz w:val="20"/>
      <w:szCs w:val="20"/>
    </w:rPr>
  </w:style>
  <w:style w:type="character" w:customStyle="1" w:styleId="KommentaaritekstMrk">
    <w:name w:val="Kommentaari tekst Märk"/>
    <w:basedOn w:val="Liguvaikefont"/>
    <w:link w:val="Kommentaaritekst"/>
    <w:uiPriority w:val="99"/>
    <w:rsid w:val="00757BB0"/>
    <w:rPr>
      <w:rFonts w:ascii="Times New Roman" w:eastAsia="MS Mincho" w:hAnsi="Times New Roman" w:cs="Times New Roman"/>
      <w:sz w:val="20"/>
      <w:szCs w:val="20"/>
      <w:lang w:eastAsia="zh-CN"/>
    </w:rPr>
  </w:style>
  <w:style w:type="paragraph" w:styleId="Kommentaariteema">
    <w:name w:val="annotation subject"/>
    <w:basedOn w:val="Kommentaaritekst"/>
    <w:next w:val="Kommentaaritekst"/>
    <w:link w:val="KommentaariteemaMrk"/>
    <w:uiPriority w:val="99"/>
    <w:semiHidden/>
    <w:unhideWhenUsed/>
    <w:rsid w:val="00757BB0"/>
    <w:rPr>
      <w:b/>
      <w:bCs/>
    </w:rPr>
  </w:style>
  <w:style w:type="character" w:customStyle="1" w:styleId="KommentaariteemaMrk">
    <w:name w:val="Kommentaari teema Märk"/>
    <w:basedOn w:val="KommentaaritekstMrk"/>
    <w:link w:val="Kommentaariteema"/>
    <w:uiPriority w:val="99"/>
    <w:semiHidden/>
    <w:rsid w:val="00757BB0"/>
    <w:rPr>
      <w:rFonts w:ascii="Times New Roman" w:eastAsia="MS Mincho"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0918">
      <w:bodyDiv w:val="1"/>
      <w:marLeft w:val="0"/>
      <w:marRight w:val="0"/>
      <w:marTop w:val="0"/>
      <w:marBottom w:val="0"/>
      <w:divBdr>
        <w:top w:val="none" w:sz="0" w:space="0" w:color="auto"/>
        <w:left w:val="none" w:sz="0" w:space="0" w:color="auto"/>
        <w:bottom w:val="none" w:sz="0" w:space="0" w:color="auto"/>
        <w:right w:val="none" w:sz="0" w:space="0" w:color="auto"/>
      </w:divBdr>
    </w:div>
    <w:div w:id="213928121">
      <w:bodyDiv w:val="1"/>
      <w:marLeft w:val="0"/>
      <w:marRight w:val="0"/>
      <w:marTop w:val="0"/>
      <w:marBottom w:val="0"/>
      <w:divBdr>
        <w:top w:val="none" w:sz="0" w:space="0" w:color="auto"/>
        <w:left w:val="none" w:sz="0" w:space="0" w:color="auto"/>
        <w:bottom w:val="none" w:sz="0" w:space="0" w:color="auto"/>
        <w:right w:val="none" w:sz="0" w:space="0" w:color="auto"/>
      </w:divBdr>
    </w:div>
    <w:div w:id="217981880">
      <w:bodyDiv w:val="1"/>
      <w:marLeft w:val="0"/>
      <w:marRight w:val="0"/>
      <w:marTop w:val="0"/>
      <w:marBottom w:val="0"/>
      <w:divBdr>
        <w:top w:val="none" w:sz="0" w:space="0" w:color="auto"/>
        <w:left w:val="none" w:sz="0" w:space="0" w:color="auto"/>
        <w:bottom w:val="none" w:sz="0" w:space="0" w:color="auto"/>
        <w:right w:val="none" w:sz="0" w:space="0" w:color="auto"/>
      </w:divBdr>
    </w:div>
    <w:div w:id="229652814">
      <w:bodyDiv w:val="1"/>
      <w:marLeft w:val="0"/>
      <w:marRight w:val="0"/>
      <w:marTop w:val="0"/>
      <w:marBottom w:val="0"/>
      <w:divBdr>
        <w:top w:val="none" w:sz="0" w:space="0" w:color="auto"/>
        <w:left w:val="none" w:sz="0" w:space="0" w:color="auto"/>
        <w:bottom w:val="none" w:sz="0" w:space="0" w:color="auto"/>
        <w:right w:val="none" w:sz="0" w:space="0" w:color="auto"/>
      </w:divBdr>
    </w:div>
    <w:div w:id="238365910">
      <w:bodyDiv w:val="1"/>
      <w:marLeft w:val="0"/>
      <w:marRight w:val="0"/>
      <w:marTop w:val="0"/>
      <w:marBottom w:val="0"/>
      <w:divBdr>
        <w:top w:val="none" w:sz="0" w:space="0" w:color="auto"/>
        <w:left w:val="none" w:sz="0" w:space="0" w:color="auto"/>
        <w:bottom w:val="none" w:sz="0" w:space="0" w:color="auto"/>
        <w:right w:val="none" w:sz="0" w:space="0" w:color="auto"/>
      </w:divBdr>
      <w:divsChild>
        <w:div w:id="123432846">
          <w:marLeft w:val="0"/>
          <w:marRight w:val="0"/>
          <w:marTop w:val="0"/>
          <w:marBottom w:val="0"/>
          <w:divBdr>
            <w:top w:val="none" w:sz="0" w:space="0" w:color="auto"/>
            <w:left w:val="none" w:sz="0" w:space="0" w:color="auto"/>
            <w:bottom w:val="none" w:sz="0" w:space="0" w:color="auto"/>
            <w:right w:val="none" w:sz="0" w:space="0" w:color="auto"/>
          </w:divBdr>
        </w:div>
        <w:div w:id="1083844731">
          <w:marLeft w:val="0"/>
          <w:marRight w:val="0"/>
          <w:marTop w:val="0"/>
          <w:marBottom w:val="0"/>
          <w:divBdr>
            <w:top w:val="none" w:sz="0" w:space="0" w:color="auto"/>
            <w:left w:val="none" w:sz="0" w:space="0" w:color="auto"/>
            <w:bottom w:val="none" w:sz="0" w:space="0" w:color="auto"/>
            <w:right w:val="none" w:sz="0" w:space="0" w:color="auto"/>
          </w:divBdr>
        </w:div>
      </w:divsChild>
    </w:div>
    <w:div w:id="243564192">
      <w:bodyDiv w:val="1"/>
      <w:marLeft w:val="0"/>
      <w:marRight w:val="0"/>
      <w:marTop w:val="0"/>
      <w:marBottom w:val="0"/>
      <w:divBdr>
        <w:top w:val="none" w:sz="0" w:space="0" w:color="auto"/>
        <w:left w:val="none" w:sz="0" w:space="0" w:color="auto"/>
        <w:bottom w:val="none" w:sz="0" w:space="0" w:color="auto"/>
        <w:right w:val="none" w:sz="0" w:space="0" w:color="auto"/>
      </w:divBdr>
    </w:div>
    <w:div w:id="297804284">
      <w:bodyDiv w:val="1"/>
      <w:marLeft w:val="0"/>
      <w:marRight w:val="0"/>
      <w:marTop w:val="0"/>
      <w:marBottom w:val="0"/>
      <w:divBdr>
        <w:top w:val="none" w:sz="0" w:space="0" w:color="auto"/>
        <w:left w:val="none" w:sz="0" w:space="0" w:color="auto"/>
        <w:bottom w:val="none" w:sz="0" w:space="0" w:color="auto"/>
        <w:right w:val="none" w:sz="0" w:space="0" w:color="auto"/>
      </w:divBdr>
    </w:div>
    <w:div w:id="517357085">
      <w:bodyDiv w:val="1"/>
      <w:marLeft w:val="0"/>
      <w:marRight w:val="0"/>
      <w:marTop w:val="0"/>
      <w:marBottom w:val="0"/>
      <w:divBdr>
        <w:top w:val="none" w:sz="0" w:space="0" w:color="auto"/>
        <w:left w:val="none" w:sz="0" w:space="0" w:color="auto"/>
        <w:bottom w:val="none" w:sz="0" w:space="0" w:color="auto"/>
        <w:right w:val="none" w:sz="0" w:space="0" w:color="auto"/>
      </w:divBdr>
    </w:div>
    <w:div w:id="646594713">
      <w:bodyDiv w:val="1"/>
      <w:marLeft w:val="0"/>
      <w:marRight w:val="0"/>
      <w:marTop w:val="0"/>
      <w:marBottom w:val="0"/>
      <w:divBdr>
        <w:top w:val="none" w:sz="0" w:space="0" w:color="auto"/>
        <w:left w:val="none" w:sz="0" w:space="0" w:color="auto"/>
        <w:bottom w:val="none" w:sz="0" w:space="0" w:color="auto"/>
        <w:right w:val="none" w:sz="0" w:space="0" w:color="auto"/>
      </w:divBdr>
    </w:div>
    <w:div w:id="740295356">
      <w:bodyDiv w:val="1"/>
      <w:marLeft w:val="0"/>
      <w:marRight w:val="0"/>
      <w:marTop w:val="0"/>
      <w:marBottom w:val="0"/>
      <w:divBdr>
        <w:top w:val="none" w:sz="0" w:space="0" w:color="auto"/>
        <w:left w:val="none" w:sz="0" w:space="0" w:color="auto"/>
        <w:bottom w:val="none" w:sz="0" w:space="0" w:color="auto"/>
        <w:right w:val="none" w:sz="0" w:space="0" w:color="auto"/>
      </w:divBdr>
    </w:div>
    <w:div w:id="766851367">
      <w:bodyDiv w:val="1"/>
      <w:marLeft w:val="0"/>
      <w:marRight w:val="0"/>
      <w:marTop w:val="0"/>
      <w:marBottom w:val="0"/>
      <w:divBdr>
        <w:top w:val="none" w:sz="0" w:space="0" w:color="auto"/>
        <w:left w:val="none" w:sz="0" w:space="0" w:color="auto"/>
        <w:bottom w:val="none" w:sz="0" w:space="0" w:color="auto"/>
        <w:right w:val="none" w:sz="0" w:space="0" w:color="auto"/>
      </w:divBdr>
      <w:divsChild>
        <w:div w:id="1406562793">
          <w:marLeft w:val="0"/>
          <w:marRight w:val="0"/>
          <w:marTop w:val="0"/>
          <w:marBottom w:val="0"/>
          <w:divBdr>
            <w:top w:val="none" w:sz="0" w:space="0" w:color="auto"/>
            <w:left w:val="none" w:sz="0" w:space="0" w:color="auto"/>
            <w:bottom w:val="none" w:sz="0" w:space="0" w:color="auto"/>
            <w:right w:val="none" w:sz="0" w:space="0" w:color="auto"/>
          </w:divBdr>
        </w:div>
      </w:divsChild>
    </w:div>
    <w:div w:id="785655716">
      <w:bodyDiv w:val="1"/>
      <w:marLeft w:val="0"/>
      <w:marRight w:val="0"/>
      <w:marTop w:val="0"/>
      <w:marBottom w:val="0"/>
      <w:divBdr>
        <w:top w:val="none" w:sz="0" w:space="0" w:color="auto"/>
        <w:left w:val="none" w:sz="0" w:space="0" w:color="auto"/>
        <w:bottom w:val="none" w:sz="0" w:space="0" w:color="auto"/>
        <w:right w:val="none" w:sz="0" w:space="0" w:color="auto"/>
      </w:divBdr>
    </w:div>
    <w:div w:id="816801468">
      <w:bodyDiv w:val="1"/>
      <w:marLeft w:val="0"/>
      <w:marRight w:val="0"/>
      <w:marTop w:val="0"/>
      <w:marBottom w:val="0"/>
      <w:divBdr>
        <w:top w:val="none" w:sz="0" w:space="0" w:color="auto"/>
        <w:left w:val="none" w:sz="0" w:space="0" w:color="auto"/>
        <w:bottom w:val="none" w:sz="0" w:space="0" w:color="auto"/>
        <w:right w:val="none" w:sz="0" w:space="0" w:color="auto"/>
      </w:divBdr>
    </w:div>
    <w:div w:id="899251923">
      <w:bodyDiv w:val="1"/>
      <w:marLeft w:val="0"/>
      <w:marRight w:val="0"/>
      <w:marTop w:val="0"/>
      <w:marBottom w:val="0"/>
      <w:divBdr>
        <w:top w:val="none" w:sz="0" w:space="0" w:color="auto"/>
        <w:left w:val="none" w:sz="0" w:space="0" w:color="auto"/>
        <w:bottom w:val="none" w:sz="0" w:space="0" w:color="auto"/>
        <w:right w:val="none" w:sz="0" w:space="0" w:color="auto"/>
      </w:divBdr>
    </w:div>
    <w:div w:id="1109663123">
      <w:bodyDiv w:val="1"/>
      <w:marLeft w:val="0"/>
      <w:marRight w:val="0"/>
      <w:marTop w:val="0"/>
      <w:marBottom w:val="0"/>
      <w:divBdr>
        <w:top w:val="none" w:sz="0" w:space="0" w:color="auto"/>
        <w:left w:val="none" w:sz="0" w:space="0" w:color="auto"/>
        <w:bottom w:val="none" w:sz="0" w:space="0" w:color="auto"/>
        <w:right w:val="none" w:sz="0" w:space="0" w:color="auto"/>
      </w:divBdr>
    </w:div>
    <w:div w:id="1133135251">
      <w:bodyDiv w:val="1"/>
      <w:marLeft w:val="0"/>
      <w:marRight w:val="0"/>
      <w:marTop w:val="0"/>
      <w:marBottom w:val="0"/>
      <w:divBdr>
        <w:top w:val="none" w:sz="0" w:space="0" w:color="auto"/>
        <w:left w:val="none" w:sz="0" w:space="0" w:color="auto"/>
        <w:bottom w:val="none" w:sz="0" w:space="0" w:color="auto"/>
        <w:right w:val="none" w:sz="0" w:space="0" w:color="auto"/>
      </w:divBdr>
    </w:div>
    <w:div w:id="1181627949">
      <w:bodyDiv w:val="1"/>
      <w:marLeft w:val="0"/>
      <w:marRight w:val="0"/>
      <w:marTop w:val="0"/>
      <w:marBottom w:val="0"/>
      <w:divBdr>
        <w:top w:val="none" w:sz="0" w:space="0" w:color="auto"/>
        <w:left w:val="none" w:sz="0" w:space="0" w:color="auto"/>
        <w:bottom w:val="none" w:sz="0" w:space="0" w:color="auto"/>
        <w:right w:val="none" w:sz="0" w:space="0" w:color="auto"/>
      </w:divBdr>
    </w:div>
    <w:div w:id="1312366728">
      <w:bodyDiv w:val="1"/>
      <w:marLeft w:val="0"/>
      <w:marRight w:val="0"/>
      <w:marTop w:val="0"/>
      <w:marBottom w:val="0"/>
      <w:divBdr>
        <w:top w:val="none" w:sz="0" w:space="0" w:color="auto"/>
        <w:left w:val="none" w:sz="0" w:space="0" w:color="auto"/>
        <w:bottom w:val="none" w:sz="0" w:space="0" w:color="auto"/>
        <w:right w:val="none" w:sz="0" w:space="0" w:color="auto"/>
      </w:divBdr>
    </w:div>
    <w:div w:id="1327585471">
      <w:bodyDiv w:val="1"/>
      <w:marLeft w:val="0"/>
      <w:marRight w:val="0"/>
      <w:marTop w:val="0"/>
      <w:marBottom w:val="0"/>
      <w:divBdr>
        <w:top w:val="none" w:sz="0" w:space="0" w:color="auto"/>
        <w:left w:val="none" w:sz="0" w:space="0" w:color="auto"/>
        <w:bottom w:val="none" w:sz="0" w:space="0" w:color="auto"/>
        <w:right w:val="none" w:sz="0" w:space="0" w:color="auto"/>
      </w:divBdr>
    </w:div>
    <w:div w:id="1379160508">
      <w:bodyDiv w:val="1"/>
      <w:marLeft w:val="0"/>
      <w:marRight w:val="0"/>
      <w:marTop w:val="0"/>
      <w:marBottom w:val="0"/>
      <w:divBdr>
        <w:top w:val="none" w:sz="0" w:space="0" w:color="auto"/>
        <w:left w:val="none" w:sz="0" w:space="0" w:color="auto"/>
        <w:bottom w:val="none" w:sz="0" w:space="0" w:color="auto"/>
        <w:right w:val="none" w:sz="0" w:space="0" w:color="auto"/>
      </w:divBdr>
    </w:div>
    <w:div w:id="1445660302">
      <w:bodyDiv w:val="1"/>
      <w:marLeft w:val="0"/>
      <w:marRight w:val="0"/>
      <w:marTop w:val="0"/>
      <w:marBottom w:val="0"/>
      <w:divBdr>
        <w:top w:val="none" w:sz="0" w:space="0" w:color="auto"/>
        <w:left w:val="none" w:sz="0" w:space="0" w:color="auto"/>
        <w:bottom w:val="none" w:sz="0" w:space="0" w:color="auto"/>
        <w:right w:val="none" w:sz="0" w:space="0" w:color="auto"/>
      </w:divBdr>
    </w:div>
    <w:div w:id="1567454531">
      <w:bodyDiv w:val="1"/>
      <w:marLeft w:val="0"/>
      <w:marRight w:val="0"/>
      <w:marTop w:val="0"/>
      <w:marBottom w:val="0"/>
      <w:divBdr>
        <w:top w:val="none" w:sz="0" w:space="0" w:color="auto"/>
        <w:left w:val="none" w:sz="0" w:space="0" w:color="auto"/>
        <w:bottom w:val="none" w:sz="0" w:space="0" w:color="auto"/>
        <w:right w:val="none" w:sz="0" w:space="0" w:color="auto"/>
      </w:divBdr>
    </w:div>
    <w:div w:id="1848253745">
      <w:bodyDiv w:val="1"/>
      <w:marLeft w:val="0"/>
      <w:marRight w:val="0"/>
      <w:marTop w:val="0"/>
      <w:marBottom w:val="0"/>
      <w:divBdr>
        <w:top w:val="none" w:sz="0" w:space="0" w:color="auto"/>
        <w:left w:val="none" w:sz="0" w:space="0" w:color="auto"/>
        <w:bottom w:val="none" w:sz="0" w:space="0" w:color="auto"/>
        <w:right w:val="none" w:sz="0" w:space="0" w:color="auto"/>
      </w:divBdr>
    </w:div>
    <w:div w:id="1853840696">
      <w:bodyDiv w:val="1"/>
      <w:marLeft w:val="0"/>
      <w:marRight w:val="0"/>
      <w:marTop w:val="0"/>
      <w:marBottom w:val="0"/>
      <w:divBdr>
        <w:top w:val="none" w:sz="0" w:space="0" w:color="auto"/>
        <w:left w:val="none" w:sz="0" w:space="0" w:color="auto"/>
        <w:bottom w:val="none" w:sz="0" w:space="0" w:color="auto"/>
        <w:right w:val="none" w:sz="0" w:space="0" w:color="auto"/>
      </w:divBdr>
    </w:div>
    <w:div w:id="1874730946">
      <w:bodyDiv w:val="1"/>
      <w:marLeft w:val="0"/>
      <w:marRight w:val="0"/>
      <w:marTop w:val="0"/>
      <w:marBottom w:val="0"/>
      <w:divBdr>
        <w:top w:val="none" w:sz="0" w:space="0" w:color="auto"/>
        <w:left w:val="none" w:sz="0" w:space="0" w:color="auto"/>
        <w:bottom w:val="none" w:sz="0" w:space="0" w:color="auto"/>
        <w:right w:val="none" w:sz="0" w:space="0" w:color="auto"/>
      </w:divBdr>
    </w:div>
    <w:div w:id="1929927822">
      <w:bodyDiv w:val="1"/>
      <w:marLeft w:val="0"/>
      <w:marRight w:val="0"/>
      <w:marTop w:val="0"/>
      <w:marBottom w:val="0"/>
      <w:divBdr>
        <w:top w:val="none" w:sz="0" w:space="0" w:color="auto"/>
        <w:left w:val="none" w:sz="0" w:space="0" w:color="auto"/>
        <w:bottom w:val="none" w:sz="0" w:space="0" w:color="auto"/>
        <w:right w:val="none" w:sz="0" w:space="0" w:color="auto"/>
      </w:divBdr>
      <w:divsChild>
        <w:div w:id="1321618054">
          <w:marLeft w:val="0"/>
          <w:marRight w:val="0"/>
          <w:marTop w:val="0"/>
          <w:marBottom w:val="0"/>
          <w:divBdr>
            <w:top w:val="none" w:sz="0" w:space="0" w:color="auto"/>
            <w:left w:val="none" w:sz="0" w:space="0" w:color="auto"/>
            <w:bottom w:val="none" w:sz="0" w:space="0" w:color="auto"/>
            <w:right w:val="none" w:sz="0" w:space="0" w:color="auto"/>
          </w:divBdr>
        </w:div>
        <w:div w:id="139426958">
          <w:marLeft w:val="0"/>
          <w:marRight w:val="0"/>
          <w:marTop w:val="0"/>
          <w:marBottom w:val="0"/>
          <w:divBdr>
            <w:top w:val="none" w:sz="0" w:space="0" w:color="auto"/>
            <w:left w:val="none" w:sz="0" w:space="0" w:color="auto"/>
            <w:bottom w:val="none" w:sz="0" w:space="0" w:color="auto"/>
            <w:right w:val="none" w:sz="0" w:space="0" w:color="auto"/>
          </w:divBdr>
        </w:div>
        <w:div w:id="1870751633">
          <w:marLeft w:val="0"/>
          <w:marRight w:val="0"/>
          <w:marTop w:val="0"/>
          <w:marBottom w:val="0"/>
          <w:divBdr>
            <w:top w:val="none" w:sz="0" w:space="0" w:color="auto"/>
            <w:left w:val="none" w:sz="0" w:space="0" w:color="auto"/>
            <w:bottom w:val="none" w:sz="0" w:space="0" w:color="auto"/>
            <w:right w:val="none" w:sz="0" w:space="0" w:color="auto"/>
          </w:divBdr>
        </w:div>
        <w:div w:id="1355156430">
          <w:marLeft w:val="0"/>
          <w:marRight w:val="0"/>
          <w:marTop w:val="0"/>
          <w:marBottom w:val="0"/>
          <w:divBdr>
            <w:top w:val="none" w:sz="0" w:space="0" w:color="auto"/>
            <w:left w:val="none" w:sz="0" w:space="0" w:color="auto"/>
            <w:bottom w:val="none" w:sz="0" w:space="0" w:color="auto"/>
            <w:right w:val="none" w:sz="0" w:space="0" w:color="auto"/>
          </w:divBdr>
        </w:div>
      </w:divsChild>
    </w:div>
    <w:div w:id="1999530227">
      <w:bodyDiv w:val="1"/>
      <w:marLeft w:val="0"/>
      <w:marRight w:val="0"/>
      <w:marTop w:val="0"/>
      <w:marBottom w:val="0"/>
      <w:divBdr>
        <w:top w:val="none" w:sz="0" w:space="0" w:color="auto"/>
        <w:left w:val="none" w:sz="0" w:space="0" w:color="auto"/>
        <w:bottom w:val="none" w:sz="0" w:space="0" w:color="auto"/>
        <w:right w:val="none" w:sz="0" w:space="0" w:color="auto"/>
      </w:divBdr>
    </w:div>
    <w:div w:id="2079786507">
      <w:bodyDiv w:val="1"/>
      <w:marLeft w:val="0"/>
      <w:marRight w:val="0"/>
      <w:marTop w:val="0"/>
      <w:marBottom w:val="0"/>
      <w:divBdr>
        <w:top w:val="none" w:sz="0" w:space="0" w:color="auto"/>
        <w:left w:val="none" w:sz="0" w:space="0" w:color="auto"/>
        <w:bottom w:val="none" w:sz="0" w:space="0" w:color="auto"/>
        <w:right w:val="none" w:sz="0" w:space="0" w:color="auto"/>
      </w:divBdr>
    </w:div>
    <w:div w:id="2091805964">
      <w:bodyDiv w:val="1"/>
      <w:marLeft w:val="0"/>
      <w:marRight w:val="0"/>
      <w:marTop w:val="0"/>
      <w:marBottom w:val="0"/>
      <w:divBdr>
        <w:top w:val="none" w:sz="0" w:space="0" w:color="auto"/>
        <w:left w:val="none" w:sz="0" w:space="0" w:color="auto"/>
        <w:bottom w:val="none" w:sz="0" w:space="0" w:color="auto"/>
        <w:right w:val="none" w:sz="0" w:space="0" w:color="auto"/>
      </w:divBdr>
    </w:div>
    <w:div w:id="21147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1973</Words>
  <Characters>11445</Characters>
  <Application>Microsoft Office Word</Application>
  <DocSecurity>0</DocSecurity>
  <Lines>95</Lines>
  <Paragraphs>26</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Taada</dc:creator>
  <cp:keywords/>
  <dc:description/>
  <cp:lastModifiedBy>Andres Suik</cp:lastModifiedBy>
  <cp:revision>18</cp:revision>
  <cp:lastPrinted>2024-03-12T10:50:00Z</cp:lastPrinted>
  <dcterms:created xsi:type="dcterms:W3CDTF">2024-03-12T10:34:00Z</dcterms:created>
  <dcterms:modified xsi:type="dcterms:W3CDTF">2024-03-20T10:14:00Z</dcterms:modified>
</cp:coreProperties>
</file>